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image1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sz w:val="25"/>
          <w:szCs w:val="25"/>
        </w:rPr>
      </w:pPr>
      <w:r>
        <w:rPr>
          <w:sz w:val="25"/>
          <w:szCs w:val="25"/>
          <w:lang w:val="ru-RU"/>
        </w:rPr>
        <w:t>_________ 201</w:t>
      </w:r>
      <w:r>
        <w:rPr>
          <w:sz w:val="25"/>
          <w:szCs w:val="25"/>
          <w:lang w:val="ru-RU"/>
        </w:rPr>
        <w:t>7</w:t>
      </w:r>
      <w:r>
        <w:rPr>
          <w:sz w:val="25"/>
          <w:szCs w:val="25"/>
          <w:lang w:val="ru-RU"/>
        </w:rPr>
        <w:t xml:space="preserve"> г.</w:t>
        <w:tab/>
        <w:t>с. Уват</w:t>
        <w:tab/>
        <w:t>№</w:t>
      </w:r>
    </w:p>
    <w:p>
      <w:pPr>
        <w:pStyle w:val="Normal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  <w:t>Об</w:t>
      </w:r>
      <w:r>
        <w:rPr>
          <w:rFonts w:cs="Arial" w:ascii="Arial" w:hAnsi="Arial"/>
          <w:b w:val="false"/>
          <w:sz w:val="26"/>
          <w:szCs w:val="26"/>
        </w:rPr>
        <w:t xml:space="preserve"> утверждении административного регламента предоставления </w:t>
      </w:r>
    </w:p>
    <w:p>
      <w:pPr>
        <w:pStyle w:val="Normal"/>
        <w:jc w:val="center"/>
        <w:rPr>
          <w:rFonts w:cs="Arial"/>
          <w:bCs/>
          <w:sz w:val="26"/>
          <w:szCs w:val="26"/>
          <w:lang w:val="ru-RU"/>
        </w:rPr>
      </w:pPr>
      <w:r>
        <w:rPr>
          <w:rFonts w:cs="Arial"/>
          <w:bCs/>
          <w:sz w:val="26"/>
          <w:szCs w:val="26"/>
          <w:lang w:val="ru-RU"/>
        </w:rPr>
        <w:t>муниципальной услуги «Предоставлени</w:t>
      </w:r>
      <w:r>
        <w:rPr>
          <w:rFonts w:cs="Arial"/>
          <w:bCs/>
          <w:sz w:val="26"/>
          <w:szCs w:val="26"/>
          <w:lang w:val="ru-RU"/>
        </w:rPr>
        <w:t>я</w:t>
      </w:r>
      <w:r>
        <w:rPr>
          <w:rFonts w:cs="Arial"/>
          <w:bCs/>
          <w:sz w:val="26"/>
          <w:szCs w:val="26"/>
          <w:lang w:val="ru-RU"/>
        </w:rPr>
        <w:t xml:space="preserve"> разрешени</w:t>
      </w:r>
      <w:r>
        <w:rPr>
          <w:rFonts w:cs="Arial"/>
          <w:bCs/>
          <w:sz w:val="26"/>
          <w:szCs w:val="26"/>
          <w:lang w:val="ru-RU"/>
        </w:rPr>
        <w:t>е</w:t>
      </w:r>
      <w:r>
        <w:rPr>
          <w:rFonts w:cs="Arial"/>
          <w:bCs/>
          <w:sz w:val="26"/>
          <w:szCs w:val="26"/>
          <w:lang w:val="ru-RU"/>
        </w:rPr>
        <w:t xml:space="preserve"> на </w:t>
      </w:r>
      <w:r>
        <w:rPr>
          <w:rFonts w:cs="Arial"/>
          <w:bCs/>
          <w:sz w:val="26"/>
          <w:szCs w:val="26"/>
          <w:lang w:val="ru-RU"/>
        </w:rPr>
        <w:t>отклонение от предельных парраметров разрешенного строительства, реконструкции объекта капитального строительства</w:t>
      </w:r>
      <w:r>
        <w:rPr>
          <w:rFonts w:cs="Arial"/>
          <w:bCs/>
          <w:sz w:val="26"/>
          <w:szCs w:val="26"/>
          <w:lang w:val="ru-RU"/>
        </w:rPr>
        <w:t>»</w:t>
      </w:r>
    </w:p>
    <w:p>
      <w:pPr>
        <w:pStyle w:val="Normal"/>
        <w:jc w:val="center"/>
        <w:rPr>
          <w:rFonts w:cs="Arial"/>
          <w:b/>
          <w:b/>
          <w:bCs/>
          <w:color w:val="5B9BD5"/>
          <w:sz w:val="26"/>
          <w:szCs w:val="26"/>
          <w:lang w:val="ru-RU"/>
        </w:rPr>
      </w:pPr>
      <w:r>
        <w:rPr>
          <w:rFonts w:cs="Arial"/>
          <w:b/>
          <w:bCs/>
          <w:color w:val="5B9BD5"/>
          <w:sz w:val="26"/>
          <w:szCs w:val="26"/>
          <w:lang w:val="ru-RU"/>
        </w:rPr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статьей 39 Градостроительного кодекса Российской Федерации от 29.12.2004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190-ФЗ в соответствии с Федеральным </w:t>
      </w:r>
      <w:r>
        <w:rPr>
          <w:sz w:val="26"/>
          <w:szCs w:val="26"/>
        </w:rPr>
        <w:t>законом</w:t>
      </w:r>
      <w:r>
        <w:rPr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от 27.07.2010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210-ФЗ «Об организации предоставления государственных и муниципальных услуг», Федеральным </w:t>
      </w:r>
      <w:r>
        <w:rPr>
          <w:sz w:val="26"/>
          <w:szCs w:val="26"/>
        </w:rPr>
        <w:t>законом</w:t>
      </w:r>
      <w:r>
        <w:rPr>
          <w:sz w:val="26"/>
          <w:szCs w:val="26"/>
        </w:rPr>
        <w:t xml:space="preserve"> от 06.10.2003 </w:t>
      </w:r>
      <w:commentRangeStart w:id="0"/>
      <w:r>
        <w:rPr>
          <w:sz w:val="26"/>
          <w:szCs w:val="26"/>
        </w:rPr>
        <w:t>№</w:t>
      </w:r>
      <w:r>
        <w:rPr>
          <w:sz w:val="26"/>
          <w:szCs w:val="26"/>
        </w:rPr>
      </w:r>
      <w:commentRangeEnd w:id="0"/>
      <w:r>
        <w:commentReference w:id="0"/>
      </w:r>
      <w:r>
        <w:rPr>
          <w:sz w:val="26"/>
          <w:szCs w:val="26"/>
        </w:rPr>
        <w:t xml:space="preserve"> 131-ФЗ «Об общих принципах организации местного самоуправления в Российской Федерации», </w:t>
      </w:r>
      <w:r>
        <w:rPr>
          <w:sz w:val="26"/>
          <w:szCs w:val="26"/>
        </w:rPr>
        <w:t>Уставом</w:t>
      </w:r>
      <w:r>
        <w:rPr>
          <w:sz w:val="26"/>
          <w:szCs w:val="26"/>
        </w:rPr>
        <w:t xml:space="preserve"> Уватского муниципального района Тюменской области: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Административный </w:t>
      </w:r>
      <w:r>
        <w:rPr>
          <w:sz w:val="26"/>
          <w:szCs w:val="26"/>
        </w:rPr>
        <w:t>регламент</w:t>
      </w:r>
      <w:r>
        <w:rPr>
          <w:sz w:val="26"/>
          <w:szCs w:val="26"/>
        </w:rPr>
        <w:t xml:space="preserve"> предоставления муниципальной услуги </w:t>
      </w:r>
      <w:r>
        <w:rPr>
          <w:rFonts w:cs="Arial"/>
          <w:bCs/>
          <w:sz w:val="26"/>
          <w:szCs w:val="26"/>
          <w:lang w:val="ru-RU"/>
        </w:rPr>
        <w:t>«Предоставлени</w:t>
      </w:r>
      <w:r>
        <w:rPr>
          <w:rFonts w:cs="Arial"/>
          <w:bCs/>
          <w:sz w:val="26"/>
          <w:szCs w:val="26"/>
          <w:lang w:val="ru-RU"/>
        </w:rPr>
        <w:t>я</w:t>
      </w:r>
      <w:r>
        <w:rPr>
          <w:rFonts w:cs="Arial"/>
          <w:bCs/>
          <w:sz w:val="26"/>
          <w:szCs w:val="26"/>
          <w:lang w:val="ru-RU"/>
        </w:rPr>
        <w:t xml:space="preserve"> разрешени</w:t>
      </w:r>
      <w:r>
        <w:rPr>
          <w:rFonts w:cs="Arial"/>
          <w:bCs/>
          <w:sz w:val="26"/>
          <w:szCs w:val="26"/>
          <w:lang w:val="ru-RU"/>
        </w:rPr>
        <w:t>е</w:t>
      </w:r>
      <w:r>
        <w:rPr>
          <w:rFonts w:cs="Arial"/>
          <w:bCs/>
          <w:sz w:val="26"/>
          <w:szCs w:val="26"/>
          <w:lang w:val="ru-RU"/>
        </w:rPr>
        <w:t xml:space="preserve"> на </w:t>
      </w:r>
      <w:r>
        <w:rPr>
          <w:rFonts w:cs="Arial"/>
          <w:bCs/>
          <w:sz w:val="26"/>
          <w:szCs w:val="26"/>
          <w:lang w:val="ru-RU"/>
        </w:rPr>
        <w:t>отклонение от предельных пар</w:t>
      </w:r>
      <w:r>
        <w:rPr>
          <w:rFonts w:cs="Arial"/>
          <w:bCs/>
          <w:sz w:val="26"/>
          <w:szCs w:val="26"/>
          <w:lang w:val="ru-RU"/>
        </w:rPr>
        <w:commentReference w:id="1"/>
      </w:r>
      <w:r>
        <w:rPr>
          <w:rFonts w:cs="Arial"/>
          <w:bCs/>
          <w:sz w:val="26"/>
          <w:szCs w:val="26"/>
          <w:lang w:val="ru-RU"/>
        </w:rPr>
        <w:t>аметров разрешенного строительства, реконструкции объекта капитального строительства</w:t>
      </w:r>
      <w:r>
        <w:rPr>
          <w:rFonts w:cs="Arial"/>
          <w:bCs/>
          <w:sz w:val="26"/>
          <w:szCs w:val="26"/>
          <w:lang w:val="ru-RU"/>
        </w:rPr>
        <w:t>»</w:t>
      </w:r>
      <w:r>
        <w:rPr>
          <w:sz w:val="26"/>
          <w:szCs w:val="26"/>
        </w:rPr>
        <w:t>, согласно приложению к настоящему постановлению.</w:t>
      </w:r>
    </w:p>
    <w:p>
      <w:pPr>
        <w:pStyle w:val="Normal"/>
        <w:widowControl w:val="false"/>
        <w:spacing w:lineRule="auto" w:line="276"/>
        <w:ind w:left="0" w:right="0" w:hanging="0"/>
        <w:rPr/>
      </w:pPr>
      <w:r>
        <w:rPr>
          <w:rFonts w:cs="Arial"/>
          <w:sz w:val="26"/>
          <w:szCs w:val="26"/>
        </w:rPr>
        <w:t xml:space="preserve">   </w:t>
      </w:r>
      <w:r>
        <w:rPr>
          <w:rFonts w:cs="Arial"/>
          <w:sz w:val="26"/>
          <w:szCs w:val="26"/>
        </w:rPr>
        <w:t>2</w:t>
      </w:r>
      <w:r>
        <w:rPr>
          <w:rFonts w:cs="Arial"/>
          <w:sz w:val="26"/>
          <w:szCs w:val="26"/>
        </w:rPr>
        <w:t xml:space="preserve">. </w:t>
      </w:r>
      <w:r>
        <w:rPr>
          <w:rStyle w:val="Style5"/>
          <w:rFonts w:cs="Arial"/>
          <w:color w:val="000000"/>
          <w:sz w:val="26"/>
          <w:szCs w:val="26"/>
          <w:highlight w:val="white"/>
        </w:rPr>
        <w:t>Признать утратившим</w:t>
      </w:r>
      <w:commentRangeStart w:id="2"/>
      <w:r>
        <w:rPr>
          <w:rStyle w:val="Style5"/>
          <w:rFonts w:cs="Arial"/>
          <w:color w:val="000000"/>
          <w:sz w:val="26"/>
          <w:szCs w:val="26"/>
          <w:highlight w:val="white"/>
          <w:lang w:val="ru-RU"/>
        </w:rPr>
        <w:t>и</w:t>
      </w:r>
      <w:r>
        <w:rPr/>
      </w:r>
      <w:commentRangeEnd w:id="2"/>
      <w:r>
        <w:commentReference w:id="2"/>
      </w:r>
      <w:r>
        <w:rPr>
          <w:rStyle w:val="Style5"/>
          <w:rFonts w:cs="Arial"/>
          <w:color w:val="000000"/>
          <w:sz w:val="26"/>
          <w:szCs w:val="26"/>
          <w:highlight w:val="white"/>
        </w:rPr>
        <w:t xml:space="preserve"> силу постановления администрации Уватского муниципального района:</w:t>
      </w:r>
    </w:p>
    <w:p>
      <w:pPr>
        <w:pStyle w:val="Normal"/>
        <w:widowControl w:val="false"/>
        <w:spacing w:lineRule="auto" w:line="276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а)  </w:t>
      </w:r>
      <w:r>
        <w:rPr>
          <w:rFonts w:cs="Arial"/>
          <w:color w:val="000000"/>
          <w:sz w:val="26"/>
          <w:szCs w:val="26"/>
        </w:rPr>
        <w:t xml:space="preserve">от </w:t>
      </w:r>
      <w:r>
        <w:rPr>
          <w:rFonts w:cs="Arial"/>
          <w:color w:val="000000"/>
          <w:sz w:val="26"/>
          <w:szCs w:val="26"/>
        </w:rPr>
        <w:t>11</w:t>
      </w:r>
      <w:r>
        <w:rPr>
          <w:rFonts w:cs="Arial"/>
          <w:color w:val="000000"/>
          <w:sz w:val="26"/>
          <w:szCs w:val="26"/>
        </w:rPr>
        <w:t>.0</w:t>
      </w:r>
      <w:r>
        <w:rPr>
          <w:rFonts w:cs="Arial"/>
          <w:color w:val="000000"/>
          <w:sz w:val="26"/>
          <w:szCs w:val="26"/>
        </w:rPr>
        <w:t>2</w:t>
      </w:r>
      <w:r>
        <w:rPr>
          <w:rFonts w:cs="Arial"/>
          <w:color w:val="000000"/>
          <w:sz w:val="26"/>
          <w:szCs w:val="26"/>
        </w:rPr>
        <w:t>.201</w:t>
      </w:r>
      <w:r>
        <w:rPr>
          <w:rFonts w:cs="Arial"/>
          <w:color w:val="000000"/>
          <w:sz w:val="26"/>
          <w:szCs w:val="26"/>
        </w:rPr>
        <w:t>3</w:t>
      </w:r>
      <w:r>
        <w:rPr>
          <w:rFonts w:cs="Arial"/>
          <w:color w:val="000000"/>
          <w:sz w:val="26"/>
          <w:szCs w:val="26"/>
        </w:rPr>
        <w:t xml:space="preserve"> №</w:t>
      </w:r>
      <w:r>
        <w:rPr>
          <w:rFonts w:cs="Arial"/>
          <w:color w:val="000000"/>
          <w:sz w:val="26"/>
          <w:szCs w:val="26"/>
        </w:rPr>
        <w:t>10</w:t>
      </w:r>
      <w:r>
        <w:rPr>
          <w:rFonts w:cs="Arial"/>
          <w:color w:val="FF0000"/>
          <w:sz w:val="26"/>
          <w:szCs w:val="26"/>
        </w:rPr>
        <w:t xml:space="preserve"> </w:t>
      </w:r>
      <w:r>
        <w:rPr>
          <w:rFonts w:cs="Arial"/>
          <w:sz w:val="26"/>
          <w:szCs w:val="26"/>
        </w:rPr>
        <w:t>«</w:t>
      </w:r>
      <w:r>
        <w:rPr>
          <w:rFonts w:cs="Arial"/>
          <w:b w:val="false"/>
          <w:sz w:val="26"/>
          <w:szCs w:val="26"/>
        </w:rPr>
        <w:t>Об</w:t>
      </w:r>
      <w:r>
        <w:rPr>
          <w:rFonts w:cs="Arial"/>
          <w:b w:val="false"/>
          <w:sz w:val="26"/>
          <w:szCs w:val="26"/>
        </w:rPr>
        <w:t xml:space="preserve"> утверждении административного регламента предоставления </w:t>
      </w:r>
      <w:r>
        <w:rPr>
          <w:rFonts w:cs="Arial"/>
          <w:bCs/>
          <w:sz w:val="26"/>
          <w:szCs w:val="26"/>
          <w:lang w:val="ru-RU"/>
        </w:rPr>
        <w:t>муниципальной услуги «Предоставлени</w:t>
      </w:r>
      <w:r>
        <w:rPr>
          <w:rFonts w:cs="Arial"/>
          <w:bCs/>
          <w:sz w:val="26"/>
          <w:szCs w:val="26"/>
          <w:lang w:val="ru-RU"/>
        </w:rPr>
        <w:t>я</w:t>
      </w:r>
      <w:r>
        <w:rPr>
          <w:rFonts w:cs="Arial"/>
          <w:bCs/>
          <w:sz w:val="26"/>
          <w:szCs w:val="26"/>
          <w:lang w:val="ru-RU"/>
        </w:rPr>
        <w:t xml:space="preserve"> разрешени</w:t>
      </w:r>
      <w:r>
        <w:rPr>
          <w:rFonts w:cs="Arial"/>
          <w:bCs/>
          <w:sz w:val="26"/>
          <w:szCs w:val="26"/>
          <w:lang w:val="ru-RU"/>
        </w:rPr>
        <w:t>е</w:t>
      </w:r>
      <w:r>
        <w:rPr>
          <w:rFonts w:cs="Arial"/>
          <w:bCs/>
          <w:sz w:val="26"/>
          <w:szCs w:val="26"/>
          <w:lang w:val="ru-RU"/>
        </w:rPr>
        <w:t xml:space="preserve"> на </w:t>
      </w:r>
      <w:r>
        <w:rPr>
          <w:rFonts w:cs="Arial"/>
          <w:bCs/>
          <w:sz w:val="26"/>
          <w:szCs w:val="26"/>
          <w:lang w:val="ru-RU"/>
        </w:rPr>
        <w:t>отклонение от предельных парам</w:t>
      </w:r>
      <w:r>
        <w:rPr>
          <w:rFonts w:cs="Arial"/>
          <w:bCs/>
          <w:sz w:val="26"/>
          <w:szCs w:val="26"/>
          <w:lang w:val="ru-RU"/>
        </w:rPr>
        <w:commentReference w:id="3"/>
      </w:r>
      <w:r>
        <w:rPr>
          <w:rFonts w:cs="Arial"/>
          <w:bCs/>
          <w:sz w:val="26"/>
          <w:szCs w:val="26"/>
          <w:lang w:val="ru-RU"/>
        </w:rPr>
        <w:t>етров разрешенного строительства, реконструкции объекта капитального строительства</w:t>
      </w:r>
      <w:r>
        <w:rPr>
          <w:rFonts w:cs="Arial"/>
          <w:bCs/>
          <w:sz w:val="26"/>
          <w:szCs w:val="26"/>
          <w:lang w:val="ru-RU"/>
        </w:rPr>
        <w:t>»</w:t>
      </w:r>
      <w:commentRangeStart w:id="4"/>
      <w:r>
        <w:rPr>
          <w:rFonts w:cs="Arial"/>
          <w:color w:val="000000"/>
          <w:sz w:val="26"/>
          <w:szCs w:val="26"/>
        </w:rPr>
        <w:t>;</w:t>
      </w:r>
      <w:commentRangeEnd w:id="4"/>
      <w:r>
        <w:commentReference w:id="4"/>
      </w:r>
      <w:r>
        <w:rPr>
          <w:sz w:val="26"/>
          <w:szCs w:val="26"/>
        </w:rPr>
      </w:r>
    </w:p>
    <w:p>
      <w:pPr>
        <w:pStyle w:val="Normal"/>
        <w:widowControl w:val="false"/>
        <w:spacing w:lineRule="auto" w:line="276"/>
        <w:rPr>
          <w:sz w:val="26"/>
          <w:szCs w:val="26"/>
        </w:rPr>
      </w:pPr>
      <w:r>
        <w:rPr>
          <w:rFonts w:cs="Arial"/>
          <w:color w:val="000000"/>
          <w:sz w:val="26"/>
          <w:szCs w:val="26"/>
        </w:rPr>
        <w:t xml:space="preserve">б)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от 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9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.201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4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№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4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«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О внесении изменений в постановление администрации Уватского муниципального района от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2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.201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3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№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«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Об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утверждении административного регламента предоставления 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 услуги «Предоставлени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я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разрешени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е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 xml:space="preserve"> на 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отклонение от предельных пар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commentReference w:id="5"/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аметров разрешенного строительства, реконструкции объекта капитального строительства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»</w:t>
      </w:r>
      <w:commentRangeStart w:id="6"/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;</w:t>
      </w:r>
      <w:commentRangeEnd w:id="6"/>
      <w:r>
        <w:commentReference w:id="6"/>
      </w:r>
      <w:r>
        <w:rPr>
          <w:sz w:val="26"/>
          <w:szCs w:val="26"/>
        </w:rPr>
      </w:r>
    </w:p>
    <w:p>
      <w:pPr>
        <w:pStyle w:val="Normal"/>
        <w:widowControl w:val="false"/>
        <w:spacing w:lineRule="auto" w:line="276"/>
        <w:rPr>
          <w:sz w:val="25"/>
          <w:szCs w:val="25"/>
        </w:rPr>
      </w:pPr>
      <w:r>
        <w:rPr>
          <w:b w:val="false"/>
          <w:i w:val="false"/>
          <w:strike w:val="false"/>
          <w:dstrike w:val="false"/>
          <w:sz w:val="26"/>
          <w:szCs w:val="26"/>
          <w:u w:val="none"/>
        </w:rPr>
        <w:t xml:space="preserve">в)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08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09.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5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153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«О внесении изменений в постановление администрации Уватского муниципального района 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«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Об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утверждении административного регламента предоставления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муниципальной услуги «Предоставлени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я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разрешени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е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на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отклонение от предельных па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commentReference w:id="7"/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раметров разрешенного строительства, реконструкции объекта капитального строительства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»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»;</w:t>
      </w:r>
    </w:p>
    <w:p>
      <w:pPr>
        <w:pStyle w:val="Normal"/>
        <w:widowControl w:val="false"/>
        <w:spacing w:lineRule="auto" w:line="276"/>
        <w:rPr/>
      </w:pP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г) от 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4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“О внесении изменений в постановление администрации Уватского муниципального района 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«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Об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утверждении административного регламента предоставления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муниципальной услуги «Предоставлени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я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разрешени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е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на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отклонение от предельных </w:t>
      </w:r>
      <w:commentRangeStart w:id="8"/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параметров</w:t>
      </w:r>
      <w:r>
        <w:rPr/>
      </w:r>
      <w:commentRangeEnd w:id="8"/>
      <w:r>
        <w:commentReference w:id="8"/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разрешенного строительства, реконструкции объекта капитального строительства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»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;    </w:t>
      </w:r>
    </w:p>
    <w:p>
      <w:pPr>
        <w:pStyle w:val="Style26"/>
        <w:widowControl w:val="false"/>
        <w:spacing w:lineRule="auto" w:line="276" w:before="0" w:after="0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4. </w:t>
      </w:r>
      <w:r>
        <w:rPr>
          <w:rFonts w:cs="Arial"/>
          <w:sz w:val="26"/>
          <w:szCs w:val="26"/>
          <w:lang w:val="ru-RU"/>
        </w:rPr>
        <w:t>Главному</w:t>
      </w:r>
      <w:r>
        <w:rPr>
          <w:rFonts w:cs="Arial"/>
          <w:sz w:val="26"/>
          <w:szCs w:val="26"/>
        </w:rPr>
        <w:t xml:space="preserve"> специалисту Управления градостроительной деятельности и муниципального хозяйства </w:t>
      </w:r>
      <w:r>
        <w:rPr>
          <w:rFonts w:cs="Arial"/>
          <w:sz w:val="26"/>
          <w:szCs w:val="26"/>
        </w:rPr>
        <w:t xml:space="preserve">администрации Уватского муниципального района </w:t>
      </w:r>
      <w:r>
        <w:rPr>
          <w:rFonts w:cs="Arial"/>
          <w:sz w:val="26"/>
          <w:szCs w:val="26"/>
        </w:rPr>
        <w:t>(</w:t>
      </w:r>
      <w:r>
        <w:rPr>
          <w:rFonts w:cs="Arial"/>
          <w:sz w:val="26"/>
          <w:szCs w:val="26"/>
          <w:lang w:val="ru-RU"/>
        </w:rPr>
        <w:t>Стерхову А. В.)</w:t>
      </w:r>
      <w:r>
        <w:rPr>
          <w:rFonts w:cs="Arial"/>
          <w:sz w:val="26"/>
          <w:szCs w:val="26"/>
        </w:rPr>
        <w:t xml:space="preserve"> в течение 4 (четырех) рабочих дней со дня принятия настоящего постановления предоставить сведения об услуге (далее по тексту – сведения) в </w:t>
      </w:r>
      <w:commentRangeStart w:id="9"/>
      <w:r>
        <w:rPr>
          <w:rFonts w:cs="Arial" w:ascii="Arial;sans-serif" w:hAnsi="Arial;sans-serif"/>
          <w:sz w:val="26"/>
          <w:szCs w:val="26"/>
          <w:lang w:val="en-US"/>
        </w:rPr>
        <w:t>Сектор муниципальной службы, кадров и информационного обеспечения Аппарата Главы администрации Уватского муниципального района</w:t>
      </w:r>
      <w:r>
        <w:rPr>
          <w:sz w:val="26"/>
          <w:szCs w:val="26"/>
        </w:rPr>
      </w:r>
      <w:commentRangeEnd w:id="9"/>
      <w:r>
        <w:commentReference w:id="9"/>
      </w:r>
      <w:r>
        <w:rPr>
          <w:rFonts w:cs="Arial"/>
          <w:sz w:val="26"/>
          <w:szCs w:val="26"/>
          <w:highlight w:val="white"/>
        </w:rPr>
        <w:t xml:space="preserve"> </w:t>
      </w:r>
      <w:r>
        <w:rPr>
          <w:rFonts w:cs="Arial"/>
          <w:sz w:val="26"/>
          <w:szCs w:val="26"/>
        </w:rPr>
        <w:t xml:space="preserve"> в соответствии с требованиями, установленными для заполнения сведений об </w:t>
      </w:r>
      <w:r>
        <w:rPr>
          <w:rFonts w:cs="Arial"/>
          <w:sz w:val="26"/>
          <w:szCs w:val="26"/>
        </w:rPr>
        <w:t>услуг</w:t>
      </w:r>
      <w:r>
        <w:rPr>
          <w:rFonts w:cs="Arial"/>
          <w:sz w:val="26"/>
          <w:szCs w:val="26"/>
          <w:lang w:val="ru-RU"/>
        </w:rPr>
        <w:t>е</w:t>
      </w:r>
      <w:r>
        <w:rPr>
          <w:rFonts w:cs="Arial"/>
          <w:sz w:val="26"/>
          <w:szCs w:val="26"/>
        </w:rPr>
        <w:t xml:space="preserve"> (функциях) в региональном реестре муниципальных услуг (функций).</w:t>
      </w:r>
      <w:r>
        <w:rPr>
          <w:rFonts w:cs="Arial"/>
          <w:sz w:val="26"/>
          <w:szCs w:val="26"/>
        </w:rPr>
        <w:commentReference w:id="10"/>
      </w:r>
    </w:p>
    <w:p>
      <w:pPr>
        <w:pStyle w:val="Style26"/>
        <w:widowControl w:val="false"/>
        <w:spacing w:lineRule="auto" w:line="276" w:before="0" w:after="0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>
        <w:rPr>
          <w:rFonts w:ascii="Arial;sans-serif" w:hAnsi="Arial;sans-serif"/>
          <w:sz w:val="26"/>
          <w:szCs w:val="26"/>
          <w:lang w:val="en-US"/>
        </w:rPr>
        <w:t>Сектор</w:t>
      </w:r>
      <w:r>
        <w:rPr>
          <w:rFonts w:ascii="Arial;sans-serif" w:hAnsi="Arial;sans-serif"/>
          <w:sz w:val="26"/>
          <w:szCs w:val="26"/>
          <w:lang w:val="ru-RU"/>
        </w:rPr>
        <w:t>у</w:t>
      </w:r>
      <w:r>
        <w:rPr>
          <w:rFonts w:ascii="Arial;sans-serif" w:hAnsi="Arial;sans-serif"/>
          <w:sz w:val="26"/>
          <w:szCs w:val="26"/>
          <w:lang w:val="en-US"/>
        </w:rPr>
        <w:t xml:space="preserve"> муниципальной службы, кадров и информационного обеспечения Аппарата Главы администрации Уватского муниципального района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</w:rPr>
        <w:t xml:space="preserve"> в течение 4 (четырех) рабочих дней с даты предоставления </w:t>
      </w:r>
      <w:r>
        <w:rPr>
          <w:sz w:val="26"/>
          <w:szCs w:val="26"/>
          <w:lang w:val="ru-RU"/>
        </w:rPr>
        <w:t>главным</w:t>
      </w:r>
      <w:r>
        <w:rPr>
          <w:rFonts w:cs="Arial"/>
          <w:sz w:val="26"/>
          <w:szCs w:val="26"/>
        </w:rPr>
        <w:t xml:space="preserve"> специалистом Управления градостроительной деятельности и муниципального хозяйства </w:t>
      </w:r>
      <w:r>
        <w:rPr>
          <w:rFonts w:cs="Arial"/>
          <w:sz w:val="26"/>
          <w:szCs w:val="26"/>
        </w:rPr>
        <w:t xml:space="preserve">администрации Уватского муниципального района </w:t>
      </w:r>
      <w:r>
        <w:rPr>
          <w:rFonts w:cs="Arial"/>
          <w:sz w:val="26"/>
          <w:szCs w:val="26"/>
        </w:rPr>
        <w:t>(</w:t>
      </w:r>
      <w:r>
        <w:rPr>
          <w:rFonts w:cs="Arial"/>
          <w:sz w:val="26"/>
          <w:szCs w:val="26"/>
          <w:lang w:val="ru-RU"/>
        </w:rPr>
        <w:t>Стерховым А.В.)</w:t>
      </w:r>
      <w:r>
        <w:rPr>
          <w:rFonts w:cs="Arial"/>
          <w:sz w:val="26"/>
          <w:szCs w:val="26"/>
        </w:rPr>
        <w:t xml:space="preserve"> </w:t>
      </w:r>
      <w:r>
        <w:rPr>
          <w:sz w:val="26"/>
          <w:szCs w:val="26"/>
        </w:rPr>
        <w:t>сведений, указанных в пункте 4 настоящего постановления, разместить в региональном реестре муниципальных услуг (функций) необходимые сведения.</w:t>
      </w:r>
    </w:p>
    <w:p>
      <w:pPr>
        <w:pStyle w:val="Style26"/>
        <w:spacing w:lineRule="auto" w:line="276" w:before="0" w:after="0"/>
        <w:ind w:left="0" w:right="0" w:firstLine="540"/>
        <w:rPr>
          <w:sz w:val="26"/>
          <w:szCs w:val="26"/>
        </w:rPr>
      </w:pPr>
      <w:r>
        <w:rPr>
          <w:sz w:val="26"/>
          <w:szCs w:val="26"/>
        </w:rPr>
        <w:t xml:space="preserve">6.  </w:t>
      </w:r>
      <w:r>
        <w:rPr>
          <w:rFonts w:ascii="Arial;sans-serif" w:hAnsi="Arial;sans-serif"/>
          <w:sz w:val="26"/>
          <w:szCs w:val="26"/>
          <w:highlight w:val="white"/>
          <w:lang w:val="ru-RU"/>
        </w:rPr>
        <w:t>С</w:t>
      </w:r>
      <w:commentRangeStart w:id="11"/>
      <w:r>
        <w:rPr>
          <w:rFonts w:ascii="Arial;sans-serif" w:hAnsi="Arial;sans-serif"/>
          <w:sz w:val="26"/>
          <w:szCs w:val="26"/>
          <w:highlight w:val="white"/>
          <w:lang w:val="ru-RU"/>
        </w:rPr>
        <w:t xml:space="preserve">ектору делопроизводства, документационного обеспечения и контроля </w:t>
      </w:r>
      <w:r>
        <w:rPr>
          <w:rFonts w:ascii="Arial;sans-serif" w:hAnsi="Arial;sans-serif"/>
          <w:sz w:val="26"/>
          <w:szCs w:val="26"/>
          <w:lang w:val="ru-RU"/>
        </w:rPr>
        <w:t>Аппарата Главы администрации Уватского муниципального района</w:t>
      </w:r>
      <w:r>
        <w:rPr>
          <w:sz w:val="26"/>
          <w:szCs w:val="26"/>
        </w:rPr>
      </w:r>
      <w:commentRangeEnd w:id="11"/>
      <w:r>
        <w:commentReference w:id="11"/>
      </w:r>
      <w:r>
        <w:rPr>
          <w:rFonts w:ascii="Arial;sans-serif" w:hAnsi="Arial;sans-serif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commentReference w:id="12"/>
      </w:r>
      <w:r>
        <w:rPr>
          <w:sz w:val="26"/>
          <w:szCs w:val="26"/>
        </w:rPr>
        <w:t xml:space="preserve"> настоящее постановление в срок не позднее 10 дней со дня его принятия обнародовать </w:t>
      </w:r>
      <w:r>
        <w:rPr>
          <w:sz w:val="26"/>
          <w:szCs w:val="26"/>
          <w:lang w:val="ru-RU"/>
        </w:rPr>
        <w:t>пут</w:t>
      </w:r>
      <w:commentRangeStart w:id="13"/>
      <w:r>
        <w:rPr>
          <w:sz w:val="26"/>
          <w:szCs w:val="26"/>
          <w:lang w:val="ru-RU"/>
        </w:rPr>
        <w:t>е</w:t>
      </w:r>
      <w:r>
        <w:rPr>
          <w:sz w:val="26"/>
          <w:szCs w:val="26"/>
        </w:rPr>
      </w:r>
      <w:commentRangeEnd w:id="13"/>
      <w:r>
        <w:commentReference w:id="13"/>
      </w:r>
      <w:r>
        <w:rPr>
          <w:sz w:val="26"/>
          <w:szCs w:val="26"/>
          <w:lang w:val="ru-RU"/>
        </w:rPr>
        <w:t>м</w:t>
      </w:r>
      <w:r>
        <w:rPr>
          <w:sz w:val="26"/>
          <w:szCs w:val="26"/>
        </w:rPr>
        <w:t xml:space="preserve"> его размещения на информационных стендах в местах, установленных администрацией Уватского муниципального района и разместить на официальном сайте Уватского муниципального района в сети «Интернет»;</w:t>
      </w:r>
    </w:p>
    <w:p>
      <w:pPr>
        <w:pStyle w:val="Normal"/>
        <w:widowControl w:val="false"/>
        <w:bidi w:val="0"/>
        <w:spacing w:lineRule="auto" w:line="276"/>
        <w:ind w:left="0" w:right="0" w:firstLine="567"/>
        <w:jc w:val="both"/>
        <w:rPr/>
      </w:pPr>
      <w:r>
        <w:rPr>
          <w:rFonts w:cs="Arial"/>
          <w:sz w:val="26"/>
          <w:szCs w:val="26"/>
        </w:rPr>
        <w:t>7</w:t>
      </w:r>
      <w:r>
        <w:rPr>
          <w:rFonts w:cs="Arial"/>
          <w:sz w:val="26"/>
          <w:szCs w:val="26"/>
        </w:rPr>
        <w:t xml:space="preserve">. </w:t>
      </w:r>
      <w:r>
        <w:rPr>
          <w:rStyle w:val="Style5"/>
          <w:rFonts w:cs="Arial"/>
          <w:sz w:val="26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rFonts w:cs="Arial"/>
          <w:sz w:val="26"/>
          <w:szCs w:val="26"/>
        </w:rPr>
        <w:t>8</w:t>
      </w:r>
      <w:r>
        <w:rPr>
          <w:rFonts w:cs="Arial"/>
          <w:sz w:val="26"/>
          <w:szCs w:val="26"/>
        </w:rPr>
        <w:t>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>Глава                                                                                                       С.Г. Путмин</w:t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en-US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Административный регламент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en-US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предоставления муниципальн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ой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 xml:space="preserve"> услуг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и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 xml:space="preserve">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en-US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en-US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I. Общие положения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center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en-US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</w:r>
    </w:p>
    <w:p>
      <w:pPr>
        <w:pStyle w:val="Style32"/>
        <w:numPr>
          <w:ilvl w:val="1"/>
          <w:numId w:val="3"/>
        </w:numPr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Предмет регулирования административного регламента</w:t>
      </w:r>
    </w:p>
    <w:p>
      <w:pPr>
        <w:pStyle w:val="Style32"/>
        <w:bidi w:val="0"/>
        <w:spacing w:lineRule="auto" w:line="240" w:before="0" w:after="0"/>
        <w:ind w:left="0" w:right="0" w:firstLine="709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en-US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Настоящий административный регламент (далее - Регламент) устанавливает порядок и стандарт предоставления  муниципальн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ой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 xml:space="preserve"> услуг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и «П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строительства» (далее - муниципальн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ая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 xml:space="preserve"> услуг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а</w:t>
      </w: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).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en-US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1.2. Круг заявителей</w:t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Муниципальная услуга предоставляется правообладателю земельного участка, размеры которого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характеристики, которых неблагоприятны для застройки (далее - заявител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ь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).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представител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ь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заявител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я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).</w:t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II. Стандарт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2.1. Наименование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П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 (далее - разрешение на отклонение).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2.2. Наименование органа, предоставляющего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ую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у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Предоставление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осуществляется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 w:eastAsia="ru-RU"/>
        </w:rPr>
        <w:t xml:space="preserve">администрацией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 w:eastAsia="ru-RU"/>
        </w:rPr>
        <w:t>Уватского муниципального района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(далее – Администрация). 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Обеспечение предоставления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осуществляет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ся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Комисси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ей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по подготовке проекта правил землепользования и застройки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 xml:space="preserve">Уватского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муниципального района (городского округа) (далее – Комиссия). 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ая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а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в части приема документов, необходимых для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, и выдачи результата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предоставляется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осударственным автономным учреждением Тюменской области «Многофункциональный центр предоставления государственных и муниципальных услуг в Тюменской области»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(далее -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МФЦ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в соответствии с действующим соглашением о взаимодействии Администрации и МФЦ. Указанные действия осуществляются МФЦ в случае личного обращения гражданина в МФЦ. 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ая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а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в части приема документов, необходимых для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, и выдачи результата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и,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в случае подачи заявителем (представителем заявителя) заявления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 предоставлении муниципальной услуги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в электронной форме или почтовым отправлением предоставляется Комиссией.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Предоставление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 xml:space="preserve"> в части информирования граждан о порядке предоставления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, предоставления сведений о ходе оказания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 xml:space="preserve"> осуществляется Администрацией, Комиссией и МФЦ.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2.3. Описание результата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Результат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ами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предоставления муниципальной услуги по предоставлению разрешения на отклонение являются: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- постановление Администрации 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или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(далее - постановление администрации)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-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уведомление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 (далее - уведомление об отказе)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2.4. Срок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Срок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составляет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не более 80 календарных дней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со дня поступления в Комиссию или МФЦ заявления о предоставлении разрешения на отклонение до дня регистрации результат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а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</w:t>
      </w:r>
    </w:p>
    <w:p>
      <w:pPr>
        <w:pStyle w:val="Style26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2.5. Перечень нормативных правовых актов, регулирующих отношения, возникающие в связи с предоставлением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ая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а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оказыва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е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тся в соответствии со следующими нормативными правовыми актами, непосредственно регулирующими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ее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предоставление: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а) Градостроительный кодекс Российской Федерации от 29.12.2004 № 190-ФЗ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// Собрание законодательства РФ. 2005. № 1 (часть 1). Ст. 16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б) Федеральный закон от 27.07.2010 № 210-ФЗ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«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Об организации предоставления государственных и муниципальных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» // Собрание законодательства РФ. 2010. № 31. Ст. 4179;</w:t>
      </w:r>
    </w:p>
    <w:p>
      <w:pPr>
        <w:pStyle w:val="Normal"/>
        <w:autoSpaceDE w:val="false"/>
        <w:ind w:left="0" w:right="0" w:firstLine="540"/>
        <w:rPr/>
      </w:pPr>
      <w:r>
        <w:rPr>
          <w:lang w:val="ru-RU"/>
        </w:rPr>
        <w:t xml:space="preserve">в) Земельный </w:t>
      </w:r>
      <w:r>
        <w:rPr>
          <w:lang w:val="ru-RU"/>
        </w:rPr>
        <w:t>кодекс</w:t>
      </w:r>
      <w:r>
        <w:rPr>
          <w:lang w:val="ru-RU"/>
        </w:rPr>
        <w:t xml:space="preserve"> Российской Федерации // Собрание законодательства РФ. 2001. </w:t>
      </w:r>
      <w:r>
        <w:rPr>
          <w:lang w:val="ru-RU"/>
        </w:rPr>
        <w:t>№</w:t>
      </w:r>
      <w:r>
        <w:rPr>
          <w:lang w:val="ru-RU"/>
        </w:rPr>
        <w:t xml:space="preserve"> 44. Ст. 4147;</w:t>
      </w:r>
    </w:p>
    <w:p>
      <w:pPr>
        <w:pStyle w:val="Normal"/>
        <w:autoSpaceDE w:val="false"/>
        <w:ind w:left="0" w:right="0" w:firstLine="540"/>
        <w:rPr>
          <w:rFonts w:cs="Arial"/>
          <w:lang w:val="ru-RU"/>
        </w:rPr>
      </w:pPr>
      <w:r>
        <w:rPr>
          <w:rFonts w:cs="Arial"/>
          <w:lang w:val="ru-RU"/>
        </w:rPr>
        <w:t>г) Федеральный закон от 06.10.2003 № 131-ФЗ «Об общих принципах организации местного самоуправления в Российской Федерации» // Собрание законодательства Российской Федерации. 06.10.2003, № 40, ст. 3822;</w:t>
      </w:r>
    </w:p>
    <w:p>
      <w:pPr>
        <w:pStyle w:val="Normal"/>
        <w:autoSpaceDE w:val="false"/>
        <w:ind w:left="0" w:right="0" w:firstLine="540"/>
        <w:rPr>
          <w:rFonts w:cs="Arial"/>
          <w:lang w:val="ru-RU"/>
        </w:rPr>
      </w:pPr>
      <w:r>
        <w:rPr>
          <w:rFonts w:cs="Arial"/>
          <w:lang w:val="ru-RU"/>
        </w:rPr>
        <w:t xml:space="preserve">д) Федеральный </w:t>
      </w:r>
      <w:r>
        <w:rPr>
          <w:rFonts w:cs="Arial"/>
          <w:lang w:val="ru-RU"/>
        </w:rPr>
        <w:t xml:space="preserve">закон </w:t>
      </w:r>
      <w:r>
        <w:rPr>
          <w:rFonts w:cs="Arial"/>
          <w:lang w:val="ru-RU"/>
        </w:rPr>
        <w:t xml:space="preserve"> от 29.12.2004 № 191-ФЗ «О введении в действие Градостроительного кодекса Российской Федерации» // Собрание законодательства Российской Федерации. 03.01.2005, №1 (часть 1), ст. 17;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lang w:val="ru-RU"/>
        </w:rPr>
        <w:t xml:space="preserve">е) Федеральный </w:t>
      </w:r>
      <w:r>
        <w:rPr>
          <w:rFonts w:cs="Arial"/>
          <w:lang w:val="ru-RU"/>
        </w:rPr>
        <w:t>закон</w:t>
      </w:r>
      <w:r>
        <w:rPr>
          <w:rFonts w:cs="Arial"/>
          <w:lang w:val="ru-RU"/>
        </w:rPr>
        <w:t xml:space="preserve"> от 02.05.2006 № 59-ФЗ «О порядке рассмотрения обращений граждан Российской Федерации» // Собрание законодательства Российской Федерации. 08.05.2006, </w:t>
      </w:r>
      <w:r>
        <w:rPr>
          <w:rFonts w:cs="Arial"/>
        </w:rPr>
        <w:t>N</w:t>
      </w:r>
      <w:r>
        <w:rPr>
          <w:rFonts w:cs="Arial"/>
          <w:lang w:val="ru-RU"/>
        </w:rPr>
        <w:t xml:space="preserve"> 19, ст. 2060;</w:t>
      </w:r>
    </w:p>
    <w:p>
      <w:pPr>
        <w:pStyle w:val="ConsPlusNormal"/>
        <w:widowControl/>
        <w:ind w:left="0" w:right="0" w:firstLine="540"/>
        <w:jc w:val="both"/>
        <w:rPr/>
      </w:pPr>
      <w:r>
        <w:rPr>
          <w:bCs/>
          <w:sz w:val="26"/>
        </w:rPr>
        <w:t xml:space="preserve">ж) </w:t>
      </w:r>
      <w:hyperlink r:id="rId3">
        <w:r>
          <w:rPr>
            <w:rStyle w:val="Style19"/>
            <w:bCs/>
            <w:color w:val="000000"/>
            <w:sz w:val="26"/>
            <w:u w:val="none"/>
          </w:rPr>
          <w:t>Устав</w:t>
        </w:r>
      </w:hyperlink>
      <w:r>
        <w:rPr>
          <w:bCs/>
          <w:sz w:val="26"/>
        </w:rPr>
        <w:t xml:space="preserve"> Уватского муниципального района Тюменской области, утвержденным постановлением Думы Уватского района от 17.06.2005 N 7 // </w:t>
      </w:r>
      <w:r>
        <w:rPr>
          <w:bCs/>
          <w:sz w:val="26"/>
          <w:szCs w:val="24"/>
        </w:rPr>
        <w:t xml:space="preserve"> газета </w:t>
      </w:r>
      <w:r>
        <w:rPr>
          <w:bCs/>
          <w:sz w:val="26"/>
        </w:rPr>
        <w:t>"Уватские известия" от 29.06.2005 №52;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bCs/>
          <w:lang w:val="ru-RU"/>
        </w:rPr>
        <w:t xml:space="preserve">з) </w:t>
      </w:r>
      <w:r>
        <w:rPr>
          <w:rFonts w:cs="Arial"/>
          <w:szCs w:val="26"/>
          <w:lang w:val="ru-RU"/>
        </w:rPr>
        <w:t>Решение Думы Уватского муниципального района от 27.06.2013 № 196 «Об утверждении Положения о публичных слушаниях по вопросам градостроительной деятельности в Уватском муниципальном районе» //информационные стенды в местах, установленных администрацией Уватского муниципального района 05.07.2013</w:t>
      </w:r>
      <w:r>
        <w:rPr>
          <w:rFonts w:cs="Arial"/>
          <w:bCs/>
          <w:lang w:val="ru-RU"/>
        </w:rPr>
        <w:t>;</w:t>
      </w:r>
    </w:p>
    <w:p>
      <w:pPr>
        <w:pStyle w:val="Normal"/>
        <w:rPr/>
      </w:pPr>
      <w:r>
        <w:rPr>
          <w:rFonts w:cs="Arial"/>
          <w:bCs/>
          <w:lang w:val="ru-RU"/>
        </w:rPr>
        <w:t>и)</w:t>
      </w:r>
      <w:r>
        <w:rPr>
          <w:rFonts w:cs="Arial"/>
          <w:b/>
          <w:lang w:val="ru-RU"/>
        </w:rPr>
        <w:t xml:space="preserve"> </w:t>
      </w:r>
      <w:r>
        <w:rPr>
          <w:rFonts w:cs="Arial"/>
          <w:bCs/>
          <w:lang w:val="ru-RU"/>
        </w:rPr>
        <w:t>Постановление администрации Уватского муниципального района от 11 февраля 2013 г. № 8 «</w:t>
      </w:r>
      <w:r>
        <w:rPr>
          <w:bCs/>
          <w:szCs w:val="26"/>
          <w:lang w:val="ru-RU"/>
        </w:rPr>
        <w:t>Об утверждении Положения о составе, порядке работы комиссии по подготовке проекта Правил землепользования и застройки сельских поселений и населенных пунктов Уватского муниципального района</w:t>
      </w:r>
      <w:r>
        <w:rPr>
          <w:rFonts w:cs="Arial"/>
          <w:bCs/>
          <w:lang w:val="ru-RU"/>
        </w:rPr>
        <w:t>».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к) Решения Думы Уватского муниципального района: </w:t>
      </w:r>
    </w:p>
    <w:p>
      <w:pPr>
        <w:pStyle w:val="ConsPlusNormal"/>
        <w:widowControl/>
        <w:numPr>
          <w:ilvl w:val="0"/>
          <w:numId w:val="0"/>
        </w:numPr>
        <w:tabs>
          <w:tab w:val="left" w:pos="165" w:leader="none"/>
        </w:tabs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22.1</w:t>
      </w:r>
      <w:r>
        <w:rPr>
          <w:sz w:val="26"/>
          <w:szCs w:val="24"/>
        </w:rPr>
        <w:t>2</w:t>
      </w:r>
      <w:r>
        <w:rPr>
          <w:sz w:val="26"/>
          <w:szCs w:val="24"/>
        </w:rPr>
        <w:t>.20</w:t>
      </w:r>
      <w:r>
        <w:rPr>
          <w:sz w:val="26"/>
          <w:szCs w:val="24"/>
        </w:rPr>
        <w:t>16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132</w:t>
      </w:r>
      <w:r>
        <w:rPr>
          <w:sz w:val="26"/>
          <w:szCs w:val="24"/>
        </w:rPr>
        <w:t xml:space="preserve"> «Об утверждении правил землепользования и застройки </w:t>
      </w:r>
      <w:commentRangeStart w:id="14"/>
      <w:r>
        <w:rPr>
          <w:sz w:val="26"/>
          <w:szCs w:val="24"/>
        </w:rPr>
        <w:t>Туртасского сельского поселения</w:t>
      </w:r>
      <w:r>
        <w:rPr/>
      </w:r>
      <w:commentRangeEnd w:id="14"/>
      <w:r>
        <w:commentReference w:id="14"/>
      </w:r>
      <w:r>
        <w:rPr>
          <w:sz w:val="26"/>
          <w:szCs w:val="24"/>
        </w:rPr>
        <w:t xml:space="preserve"> Уватского муниципального района»;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commentRangeStart w:id="15"/>
      <w:r>
        <w:rPr>
          <w:sz w:val="26"/>
          <w:szCs w:val="24"/>
        </w:rPr>
        <w:t>03</w:t>
      </w:r>
      <w:r>
        <w:rPr>
          <w:sz w:val="26"/>
          <w:szCs w:val="24"/>
        </w:rPr>
        <w:t>.1</w:t>
      </w:r>
      <w:r>
        <w:rPr>
          <w:sz w:val="26"/>
          <w:szCs w:val="24"/>
        </w:rPr>
        <w:t>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377</w:t>
      </w:r>
      <w:r>
        <w:rPr/>
      </w:r>
      <w:commentRangeEnd w:id="15"/>
      <w:r>
        <w:commentReference w:id="15"/>
      </w:r>
      <w:r>
        <w:rPr>
          <w:sz w:val="26"/>
          <w:szCs w:val="24"/>
        </w:rPr>
        <w:t xml:space="preserve"> «Об утверждении правил землепользования и застройки Алымского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№378 «Об утверждении правил землепользования и застройки Горнослинкинского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commentRangeStart w:id="16"/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03</w:t>
      </w:r>
      <w:r>
        <w:rPr>
          <w:sz w:val="26"/>
          <w:szCs w:val="24"/>
        </w:rPr>
        <w:t>.</w:t>
      </w:r>
      <w:r>
        <w:rPr>
          <w:sz w:val="26"/>
          <w:szCs w:val="24"/>
        </w:rPr>
        <w:t>11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379</w:t>
      </w:r>
      <w:r>
        <w:rPr/>
      </w:r>
      <w:commentRangeEnd w:id="16"/>
      <w:r>
        <w:commentReference w:id="16"/>
      </w:r>
      <w:r>
        <w:rPr>
          <w:sz w:val="26"/>
          <w:szCs w:val="24"/>
        </w:rPr>
        <w:t xml:space="preserve"> «Об утверждении правил землепользования и застройки Демьянского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№380 «Об утверждении правил землепользования и застройки Ивановского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№381 «Об утверждении правил землепользования и застройки Красноярского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№382 «Об утверждении правил землепользования и застройки Осинниковского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№383 «Об утверждении правил землепользования и застройки Сорового сельского поселения»</w:t>
      </w:r>
      <w:r>
        <w:rPr>
          <w:sz w:val="26"/>
        </w:rPr>
        <w:t xml:space="preserve"> </w:t>
      </w:r>
      <w:r>
        <w:rPr>
          <w:sz w:val="26"/>
          <w:szCs w:val="24"/>
        </w:rPr>
        <w:t>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03</w:t>
      </w:r>
      <w:r>
        <w:rPr>
          <w:sz w:val="26"/>
          <w:szCs w:val="24"/>
        </w:rPr>
        <w:t>.</w:t>
      </w:r>
      <w:r>
        <w:rPr>
          <w:sz w:val="26"/>
          <w:szCs w:val="24"/>
        </w:rPr>
        <w:t>11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384</w:t>
      </w:r>
      <w:r>
        <w:rPr>
          <w:sz w:val="26"/>
          <w:szCs w:val="24"/>
        </w:rPr>
        <w:t xml:space="preserve"> «Об утверждении правил землепользования и застройки Тугаловского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22</w:t>
      </w:r>
      <w:r>
        <w:rPr>
          <w:sz w:val="26"/>
          <w:szCs w:val="24"/>
        </w:rPr>
        <w:t>.1</w:t>
      </w:r>
      <w:r>
        <w:rPr>
          <w:sz w:val="26"/>
          <w:szCs w:val="24"/>
        </w:rPr>
        <w:t>2</w:t>
      </w:r>
      <w:r>
        <w:rPr>
          <w:sz w:val="26"/>
          <w:szCs w:val="24"/>
        </w:rPr>
        <w:t>.20</w:t>
      </w:r>
      <w:r>
        <w:rPr>
          <w:sz w:val="26"/>
          <w:szCs w:val="24"/>
        </w:rPr>
        <w:t>16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131</w:t>
      </w:r>
      <w:r>
        <w:rPr>
          <w:sz w:val="26"/>
          <w:szCs w:val="24"/>
        </w:rPr>
        <w:t xml:space="preserve"> «Об утверждении правил землепользования и застройки Уватского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№386 «Об утверждении правил землепользования и застройки Укинского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№387 «Об утверждении правил землепользования и застройки Юровского сельского поселения»;</w:t>
      </w:r>
    </w:p>
    <w:p>
      <w:pPr>
        <w:pStyle w:val="Normal"/>
        <w:numPr>
          <w:ilvl w:val="0"/>
          <w:numId w:val="0"/>
        </w:numPr>
        <w:ind w:left="1245" w:right="0" w:hanging="0"/>
        <w:jc w:val="both"/>
        <w:rPr>
          <w:lang w:val="ru-RU"/>
        </w:rPr>
      </w:pPr>
      <w:r>
        <w:rPr>
          <w:sz w:val="26"/>
          <w:szCs w:val="24"/>
          <w:lang w:val="ru-RU"/>
        </w:rPr>
        <w:t xml:space="preserve">    </w:t>
      </w:r>
      <w:r>
        <w:rPr>
          <w:sz w:val="26"/>
          <w:szCs w:val="26"/>
          <w:lang w:val="ru-RU"/>
        </w:rPr>
        <w:t>от 03.11.2009 №388 «Об утверждении правил землепользования и застройки населенных пунктов д.Герасимовка, д.Калемьяга, д.Нефедова, расположенных на межселенной территории Уватского муниципального района».</w:t>
      </w:r>
    </w:p>
    <w:p>
      <w:pPr>
        <w:pStyle w:val="Normal"/>
        <w:bidi w:val="0"/>
        <w:spacing w:lineRule="auto" w:line="240" w:before="0" w:after="0"/>
        <w:ind w:left="0" w:right="0" w:firstLine="540"/>
        <w:jc w:val="center"/>
        <w:rPr>
          <w:rStyle w:val="Style5"/>
          <w:rFonts w:ascii="Arial" w:hAnsi="Arial" w:cs="Arial"/>
          <w:b/>
          <w:b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/>
          <w:b/>
          <w:color w:val="000000"/>
          <w:sz w:val="26"/>
          <w:szCs w:val="26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Style w:val="Style5"/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/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в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) решение _____ Думы от ___ № ____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«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О Правилах землепользования и застройки ____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городского округа (сельского поселения)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»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г) ______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___________________________________________</w:t>
      </w:r>
      <w:r>
        <w:rPr>
          <w:rStyle w:val="Style22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footnoteReference w:id="2"/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, подлежащих представлению заявителем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 w:eastAsia="en-US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en-US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2.6.1. Для получения муниципальной услуги по предоставлению разрешения на отклонение устанавливается следующий исчерпывающий перечень документов, которые заявитель (представитель заявителя) должен представить самостоятельно: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а) заявление о предоставлении разрешения на отклонение (далее -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аявление)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по форме согласно приложению 1 к настоящему Регламенту при личном обращении или почтов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ом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отправлени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и.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В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случае если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аявление подается в электронном виде через «Личный кабинет» - по форме, размещенной на Едином портале государственных и муниципальных услуг (функций) (www.gosuslugi.ru) (далее - Единый портал) или на «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Портале услуг Тюменской области»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(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en-US" w:eastAsia="ru-RU"/>
        </w:rPr>
        <w:t>https://uslugi.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admtyumen.ru) (далее - Региональный портал)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б) документ, удостоверяющий личность заявителя или представителя заявителя в случае, если от имени заявителя действует его представитель (подлежит возврату заявителю (представителю заявителя) после удостоверения его личности при личном обращении, при обращении в электронной форме, почтовым отправлением не подлежит предоставлению);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в) документ,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подтверждающий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полномочия представителя заявителя, в случае, если с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аявлением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обращается представитель заявителя (предоставление указанного документа не требуется, в случае если от имени юридического лица обращается лицо, имеющее право действовать без доверенности);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г) правоустанавливающие документы на земельный участок.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lang w:val="ru-RU"/>
        </w:rPr>
        <w:t xml:space="preserve">Представление указанного документа не является обязательным в случаи, если право на земельный участок зарегистрировано в Едином государственном реестре недвижимости либо земельный участок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lang w:val="ru-RU"/>
        </w:rPr>
        <w:t>находится в федеральной собственности, государственной собственности Тюменской области, муниципальной собственности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lang w:val="ru-RU"/>
        </w:rPr>
        <w:t>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auto"/>
          <w:sz w:val="26"/>
          <w:szCs w:val="26"/>
          <w:lang w:val="ru-RU"/>
        </w:rPr>
        <w:t xml:space="preserve"> 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2.6.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1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.1. Для получения муниципальной услуги по предоставлению разрешения на отклонение устанавливается следующий исчерпывающий перечень документов, представляемых заявителями по своему усмотрению и не подлежащих представлению в рамках межведомственного информационного взаимодействия: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документы, подтверждающие, что конфигурация, инженерно-геологические или иные характеристики земельного участка неблагоприятны для застройки; 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схема планировочной организации земельного участка с размещением объекта капитального строительства, в отношении которого запрашивается разрешение на отклонение, с указанием параметров объекта капитального строительства (этажность, высотность, общая площадь, площадь застройки, границы зоны размещения объекта капитального строительства).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2.7. Исчерпывающий перечень документов, необходимых в соответствии с нормативными правовыми актами для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, которые находятся в распоряжении государственных органов и которые заявитель вправе представить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Для предоставления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устанавливается следующий исчерпывающий перечень документов, которые находятся в распоряжении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государственных органов, органов местного самоуправления и иных органов, участвующих в предоставлении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,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и которые заявитель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(представитель заявителя)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вправе представить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: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-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в отношении: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- земельного участка, применительно к которому запрашивается разрешение на отклонение  и на земельные участки, являющиеся смежными по отношению в нему;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-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объекта недвижимости, расположенного на территории земельного участка (при наличии объекта) — в случае, если запрашивается разрешение на отклонение  в отношении помещения (ий) в объекте капитального строительства;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- выписка из Единого государственного реестра юридических лиц ( в случае, если заявителем является юридическое лицо);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- правоустанавливающие документы на земельный участок, применительно к которому запрашивается разрешение на отклонение, а также на земельные участки, являющиеся смежными, находящиеся в федеральной собственности, государственной собственности Тюменской области либо относящиеся к землям, государственная собственность на которые не разграничена,  либо сведения об отсутствии таких прав.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Style w:val="Style5"/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/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2.8. Исчерпывающий перечень оснований для отказа в приеме документов, необходимых для предоставления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26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В</w:t>
      </w:r>
      <w:r>
        <w:rPr>
          <w:rFonts w:cs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соответствии с п. 9 постановления Правительства Российской Федерации от 25.08.2012 №852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в случае если в результате проверки квалифицированной подписи будет выявлено несоблюдение установленных условий признания ее действительности, принимается решение об отказе в приеме к рассмотрению обращения за получением </w:t>
      </w:r>
      <w:r>
        <w:rPr>
          <w:rFonts w:cs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муниципальной </w:t>
      </w:r>
      <w:r>
        <w:rPr>
          <w:rFonts w:cs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услуг</w:t>
      </w:r>
      <w:r>
        <w:rPr>
          <w:rFonts w:cs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trike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trike/>
          <w:color w:val="000000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2.9. Исчерпывающий перечень оснований для отказа в предоставлении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или приостановления предоставления 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2.9.1 Глава Администрации принимает решение об отказе в предоставлении разрешения на отклонение - на основании рекомендаций Комиссии, подготовленных в соответствии с пунктом 3.2.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5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Регламента.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2.9.2 В предоставлении муниципальной услуги отказывается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</w:rPr>
        <w:t xml:space="preserve">  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lang w:val="ru-RU"/>
        </w:rPr>
        <w:t xml:space="preserve">если отклонение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lang w:val="ru-RU"/>
        </w:rPr>
        <w:t xml:space="preserve">от предельных параметров разрешенного строительства, реконструкции объектов капитального строительства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lang w:val="ru-RU"/>
        </w:rPr>
        <w:t>не соответствует ограничениям использования объектов недвижимости, установленным на приаэродромной территории.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sz w:val="26"/>
          <w:szCs w:val="26"/>
          <w:u w:val="none"/>
        </w:rPr>
      </w:pPr>
      <w:r>
        <w:rPr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2.9.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3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Основания для приостановления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отсутствуют.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2.10. Перечень услуг, которые являются необходимыми и обязательными для предоставления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Услуги, которые являются необходимыми и обязательными для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, отсутствуют.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2.11. Способы, размер и основания взимания платы за предоставление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муниципальной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ая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а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предоставля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е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тся на безвозмездной основе.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2.12. Способы, размер и основания взимания платы за предоставление услуг, которые являются необходимыми и обязательными для предоставления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В связи с отсутствием услуг, которые являются необходимыми и обязательными для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, взимание платы за предоставление таких услуг не предусмотрено.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2.13. Максимальный срок ожидания в очереди при подаче заявления о предоставлении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Время ожидания в очереди при подаче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аявления и необходимых документов для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, а также при получении результата муниципальн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не должен превышать 15 минут. </w:t>
      </w:r>
    </w:p>
    <w:p>
      <w:pPr>
        <w:pStyle w:val="ConsPlusNormal"/>
        <w:bidi w:val="0"/>
        <w:spacing w:lineRule="auto" w:line="240" w:before="0" w:after="0"/>
        <w:ind w:left="0" w:right="0" w:firstLine="709"/>
        <w:jc w:val="center"/>
        <w:rPr>
          <w:rFonts w:ascii="Arial" w:hAnsi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b w:val="false"/>
          <w:bCs w:val="false"/>
          <w:i w:val="false"/>
          <w:iCs w:val="false"/>
          <w:color w:val="000000"/>
          <w:sz w:val="26"/>
          <w:szCs w:val="26"/>
        </w:rPr>
      </w:r>
    </w:p>
    <w:p>
      <w:pPr>
        <w:pStyle w:val="ConsPlusNormal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b w:val="false"/>
          <w:bCs w:val="false"/>
          <w:i w:val="false"/>
          <w:iCs w:val="false"/>
          <w:color w:val="000000"/>
          <w:sz w:val="26"/>
          <w:szCs w:val="26"/>
        </w:rPr>
        <w:t>2.14. Срок регистрации заявления о предоставлении муниципальной услуги и услуги, предоставляемой организацией, участвующей в предоставлении муниципальной услуги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Регистрация заявления при личном обращении в МФЦ не должна превышать 15 минут. При иных способах подачи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аявления в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Комиссию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(в форме электронных документов, посредством почтовой связи на бумажном носителе) в рабочие дни - в день его поступления, в выходные или праздничные дни - в первый рабочий день, следующий за днем его поступления.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2.15. Т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ребования к помещениям, в которых предоставляется 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Arial" w:hAnsi="Arial"/>
          <w:b w:val="false"/>
          <w:bCs w:val="false"/>
          <w:i w:val="false"/>
          <w:iCs w:val="false"/>
          <w:sz w:val="26"/>
          <w:szCs w:val="26"/>
        </w:rPr>
        <w:t xml:space="preserve">Помещения, в которых предоставляется муниципальная услуга, залы ожидания, места для заполнения заявлений о предоставлении муниципальной услуги, информационные стенды с образцами их заполнения и перечнем документов, необходимых для предоставления муниципальной услуги, должны соответствовать требованиям, предусмотренным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effect w:val="none"/>
        </w:rPr>
        <w:t>Правилами</w:t>
      </w:r>
      <w:r>
        <w:rPr>
          <w:rFonts w:ascii="Arial" w:hAnsi="Arial"/>
          <w:b w:val="false"/>
          <w:bCs w:val="false"/>
          <w:i w:val="false"/>
          <w:iCs w:val="false"/>
          <w:sz w:val="26"/>
          <w:szCs w:val="26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РФ от 22.12.2012 </w:t>
      </w:r>
      <w:r>
        <w:rPr>
          <w:rFonts w:ascii="Arial" w:hAnsi="Arial"/>
          <w:b w:val="false"/>
          <w:bCs w:val="false"/>
          <w:i w:val="false"/>
          <w:iCs w:val="false"/>
          <w:sz w:val="26"/>
          <w:szCs w:val="26"/>
        </w:rPr>
        <w:t>№</w:t>
      </w:r>
      <w:r>
        <w:rPr>
          <w:rFonts w:ascii="Arial" w:hAnsi="Arial"/>
          <w:b w:val="false"/>
          <w:bCs w:val="false"/>
          <w:i w:val="false"/>
          <w:iCs w:val="false"/>
          <w:sz w:val="26"/>
          <w:szCs w:val="26"/>
        </w:rPr>
        <w:t>1376.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Style w:val="Style5"/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/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2.16. Показатели доступности и качества муниципальной услуги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2.16.1. Показателями доступности муниципальной услуги являются: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- наличие полной, достоверной и доступной для заявителя информации о содержании 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- наличие помещений, оборудования и оснащения, отвечающих требованиям настоящего административного регламента;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- соблюдение режима работы администрации при предоставлении муниципальной услуги;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- возможность получения заявителем муниципальной услуги в МФЦ в полном объеме.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2.16.2. Показателями качества муниципальной услуги являются: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- соблюдение сроков и последовательности административных процедур, установленных настоящим административным регламентом;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- отсутствие обоснованных жалоб на действия (бездействие) и решения должностных лиц, участвующих в предоставлении муниципальной услуги;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- количество взаимодействий заявителя с должностными лицами при предоставлении муниципальной услуги и их продолжительность, в том числе: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- при приеме заявления - одно взаимодействие максимальной продолжительностью - 15 минут;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- при получении результата муниципальной услуги - одно взаимодействие максимальной продолжительностью - 15 минут.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-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</w:rPr>
        <w:t>взаимодействие заявителя с должностными лицами администрации при предоставлении муниципальной услуги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в электронном виде в случае поступления заявления о предоставлении муниципальной услуги в форме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</w:rPr>
        <w:t>электронных документов через информационно-телекоммуникационную сеть «Интернет».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2.17. Требования, учитывающие, в том числе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2.17.1. При предоставлении муниципальной услуги в электронной форме заявитель вправе: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а) получить информацию о порядке и сроках предоставления муниципальной услуги, размещенную на Едином  или Региональном портал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ах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б) осуществить предварительную запись на личный прием в МФЦ через официальный сайт МФЦ в информационно-телекоммуникационной сети «Интернет» (www.mfcto.ru), в том числе с использованием мобильного приложения;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в) подать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аявление в форме электронного документа с использованием «Личного кабинета» Единого портала, Регионального портала посредством заполнения электронной формы заявления;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г) получить сведения о ходе выполнения заявления о предоставлении муниципальной услуги, поданного в электронной форме;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д) получить результат предоставления муниципальной услуги в форме электронного документа;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е) подать жалобу на решение и действие (бездействие) должностного лица либо муниципального служащего администрации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Уватского муниципального района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 посредством официального сайта администрации муниципального образования в порядке досудебного (внесудебного) обжалования решений и действий (бездействия) органа (организации), должностного лица органа (организации) либо муниципального служащего.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2.17.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2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. Иных требований, в том числе учитывающих особенности предоставления муниципальной услуги в МФЦ не предусмотрено.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>
          <w:rStyle w:val="Style5"/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/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III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3.1. Прием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Заявлений и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документов, необходимых для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3.1.1. Основанием для начала административной процедуры является обращение заявителя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(представителя заявителя)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в МФЦ посредством личного приема либо в Комиссию в электронной форме или посредством почтового отправления.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3.1.2. Личный прием заявителей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(представителей заявителей)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в целях подачи документов, необходимых для оказания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, осуществляется МФЦ согласно графику работы в порядке электронной очереди либо по предварительной записи. 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3.1.3. В ходе проведения личного приема сотрудник МФЦ, уполномоченный на прием документов: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а) устанавливает личность заявителя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(представителя заявителя)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на основании паспорта гражданина Российской Федерации или иных документов, удостоверяющих личность заявителя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(представителя заявителя)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, в соответствии с законодательством Российской Федерации;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б)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обеспечивает заполнение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аявления, после этого предлагает заявителю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(представителю заявителя)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убедиться в правильности внесенных в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аявление данных и подписать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аявление (обеспечивает прием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аявления в случае, если заявитель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(представитель заявителя)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самостоятельно оформил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аявление), проверяет наличие документов,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которые в силу пункт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а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2.6.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1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Ре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гламента заявитель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(представитель заявителя)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должен предоставить самостоятельно;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в) обеспечивает изготовление копий с представленных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аявителем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(представителем заявителя)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подлинников документов, выполняет на таких копиях надпись об их соответствии оригиналам, заверяет своей подписью с указанием фамилии и инициалов, должности и даты заверения;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г) регистрирует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аявление в соответствии с правилами делопроизводства МФЦ;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д) выдает расписку о приеме документов с указанием их перечня, даты получения результата муниципальной услуги.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3.1.4. При поступлении документов, необходимых для предоставления муниципальной услуги, в электронной форме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секретарь Комиссии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: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обеспечивает регистрацию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аявления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в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>системе электронного документооборота и делопроизводства администрации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. Заявление получает статусы «Принято ведомством» или «В обработке», что отражается в «Личном кабинете» Единого портала или Регионального портала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en-US"/>
        </w:rPr>
        <w:t>(в зависимости от информационного ресурса, посредством которого было подано заявление)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проверяет подлинность электронной подписи посредством обращения к Единому порталу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(в случае, если заявителем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(представителем заявителя)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представлены электронные образы документов, подписанные квалифицированной электронной подписью). </w:t>
      </w:r>
    </w:p>
    <w:p>
      <w:pPr>
        <w:pStyle w:val="Style26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В случае подписания 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аявления, 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д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окументов, 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установленных пунктами 2.6, 2.7 Регламента,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квалифицированной подписью, секретарь Комиссии проводит проверку действительности квалифицированной подписи, с использованием которой подписано 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аявление и 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д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окументы, предусматривающую проверку соблюдения условий, указанных в статье 11 Федерального закона 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от 06.04.2011 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№63-ФЗ «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Об электронной подписи»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(далее - проверка квалифицированной подписи).</w:t>
      </w:r>
    </w:p>
    <w:p>
      <w:pPr>
        <w:pStyle w:val="Style26"/>
        <w:bidi w:val="0"/>
        <w:spacing w:lineRule="auto" w:line="240" w:before="0" w:after="0"/>
        <w:ind w:left="0" w:right="0" w:firstLine="709"/>
        <w:jc w:val="both"/>
        <w:rPr>
          <w:rFonts w:ascii="Arial" w:hAnsi="Arial"/>
          <w:sz w:val="24"/>
          <w:szCs w:val="24"/>
        </w:rPr>
      </w:pPr>
      <w:r>
        <w:rPr>
          <w:b w:val="false"/>
          <w:bCs w:val="false"/>
          <w:i w:val="false"/>
          <w:iCs w:val="false"/>
          <w:sz w:val="26"/>
          <w:szCs w:val="26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секретарь Комиссии в течение 3 календарных дней со дня завершения проведения такой проверки, принимает решение об отказе в приеме к рассмотрению </w:t>
      </w:r>
      <w:r>
        <w:rPr>
          <w:b w:val="false"/>
          <w:bCs w:val="false"/>
          <w:i w:val="false"/>
          <w:iCs w:val="false"/>
          <w:sz w:val="26"/>
          <w:szCs w:val="26"/>
        </w:rPr>
        <w:t>З</w:t>
      </w:r>
      <w:r>
        <w:rPr>
          <w:b w:val="false"/>
          <w:bCs w:val="false"/>
          <w:i w:val="false"/>
          <w:iCs w:val="false"/>
          <w:sz w:val="26"/>
          <w:szCs w:val="26"/>
        </w:rPr>
        <w:t xml:space="preserve">аявления и направляет заявителю </w:t>
      </w:r>
      <w:r>
        <w:rPr>
          <w:b w:val="false"/>
          <w:bCs w:val="false"/>
          <w:i w:val="false"/>
          <w:iCs w:val="false"/>
          <w:sz w:val="26"/>
          <w:szCs w:val="26"/>
        </w:rPr>
        <w:t xml:space="preserve">(представителю заявителя) </w:t>
      </w:r>
      <w:r>
        <w:rPr>
          <w:b w:val="false"/>
          <w:bCs w:val="false"/>
          <w:i w:val="false"/>
          <w:iCs w:val="false"/>
          <w:sz w:val="26"/>
          <w:szCs w:val="26"/>
        </w:rPr>
        <w:t xml:space="preserve">уведомление об этом в электронной форме с указанием пунктов статьи 11 Федерального закона 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от 06.04.2011 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№63-ФЗ «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Об электронной подписи»</w:t>
      </w:r>
      <w:r>
        <w:rPr>
          <w:b w:val="false"/>
          <w:bCs w:val="false"/>
          <w:i w:val="false"/>
          <w:iCs w:val="false"/>
          <w:sz w:val="26"/>
          <w:szCs w:val="26"/>
        </w:rPr>
        <w:t xml:space="preserve">, которые послужили основанием для принятия указанного решения. Такое уведомление подписывается квалифицированной подписью секретаря Комиссии и направляется по адресу электронной почты заявителя </w:t>
      </w:r>
      <w:r>
        <w:rPr>
          <w:b w:val="false"/>
          <w:bCs w:val="false"/>
          <w:i w:val="false"/>
          <w:iCs w:val="false"/>
          <w:sz w:val="26"/>
          <w:szCs w:val="26"/>
        </w:rPr>
        <w:t>(представителя заявителя)</w:t>
      </w:r>
      <w:r>
        <w:rPr>
          <w:b w:val="false"/>
          <w:bCs w:val="false"/>
          <w:i w:val="false"/>
          <w:iCs w:val="false"/>
          <w:sz w:val="26"/>
          <w:szCs w:val="26"/>
        </w:rPr>
        <w:t xml:space="preserve"> либо в его личный кабинет в Едином портале.</w:t>
      </w:r>
    </w:p>
    <w:p>
      <w:pPr>
        <w:pStyle w:val="Style26"/>
        <w:bidi w:val="0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  <w:t xml:space="preserve">После получения уведомления об отказе в приеме к рассмотрению </w:t>
      </w:r>
      <w:r>
        <w:rPr>
          <w:b w:val="false"/>
          <w:bCs w:val="false"/>
          <w:i w:val="false"/>
          <w:iCs w:val="false"/>
          <w:sz w:val="26"/>
          <w:szCs w:val="26"/>
        </w:rPr>
        <w:t>З</w:t>
      </w:r>
      <w:r>
        <w:rPr>
          <w:b w:val="false"/>
          <w:bCs w:val="false"/>
          <w:i w:val="false"/>
          <w:iCs w:val="false"/>
          <w:sz w:val="26"/>
          <w:szCs w:val="26"/>
        </w:rPr>
        <w:t xml:space="preserve">аявления заявитель </w:t>
      </w:r>
      <w:r>
        <w:rPr>
          <w:b w:val="false"/>
          <w:bCs w:val="false"/>
          <w:i w:val="false"/>
          <w:iCs w:val="false"/>
          <w:sz w:val="26"/>
          <w:szCs w:val="26"/>
        </w:rPr>
        <w:t xml:space="preserve">(представитель заявителя) </w:t>
      </w:r>
      <w:r>
        <w:rPr>
          <w:b w:val="false"/>
          <w:bCs w:val="false"/>
          <w:i w:val="false"/>
          <w:iCs w:val="false"/>
          <w:sz w:val="26"/>
          <w:szCs w:val="26"/>
        </w:rPr>
        <w:t>вправе обратиться повторно с обращением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3.1.5. При поступлении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Заявления и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документов, необходимых для предоставления муниципальной услуги, посредством почтового отправления, секретарь Комиссии обеспечивает регистрацию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в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 w:eastAsia="ru-RU"/>
        </w:rPr>
        <w:t>системе электронного документооборота и делопроизводства администрации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26"/>
          <w:sz w:val="17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>и направление почтовым отправлением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26"/>
          <w:sz w:val="17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>расписки о приеме Заявления и документов с указанием их перечня, даты получения результата муниципальной услуги.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В случае направления заявителем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(представителем заявителя)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документов, необходимых для предоставления муниципальной услуги, посредством почтового отправления, верность копий направляемых заявителем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(представителем заявителя)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документов должна быть засвидетельствована в нотариальном порядке.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3.1.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6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. Фиксация результата административной процедуры осуществляется путем занесения информации о зарегистрированном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аявлении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</w:rPr>
        <w:t xml:space="preserve">в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>систем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 xml:space="preserve">у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 xml:space="preserve">электронного документооборота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 xml:space="preserve">и делопроизводства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>Администрации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.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3.1.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7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. Ответственным за выполнение административной процедуры является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секретарь Комиссии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, в случае обращения заявителя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(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представителя заявителя)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в электронной форме, или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сотрудник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МФЦ, в случае подачи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аявления при личном обращении заявителя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(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представителя заявителя)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, к функциям которого относится прием и регистрация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аявления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. 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3.1.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8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Критерием принятия решения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, является факт обращения заявителя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(представителя заявителя)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.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3.1.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9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 Срок административной процедуры: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а) при личном приеме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аявления и документов не должен превышать 15 минут;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б) при подаче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аявления и документов посредством почтового отправления,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в электронном виде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- 1 рабочий день.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ab/>
        <w:t xml:space="preserve">При подаче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аявления и документов в электронном виде в нерабочий день или за пределами рабочего времени рабочего дня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аявление и документы подлежат приему в течение 1 рабочего дня с даты их поступления. 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3.2. Рассмотрение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аявления </w:t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3.2.1. Основанием для начала административной процедуры является окончание административной процедуры по приему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Заявления и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документов, необходимых для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3.2.2. При поступлении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аявления, принятого МФЦ в ходе личного приема, сотрудник МФЦ передает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аявление с приложенными к нему документами в Комиссию в порядке и сроки, установленные соглашением о взаимодействии.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3.2.3. Секретарь Комиссии в течение 1 рабочего дня со дня поступления в Комиссию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аявления и документов,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необходимых для предоставления муниципальной услуги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: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а) осуществляет подготовку и направление запросов в органы государственной власти, органы местного самоуправления, в распоряжении которых находятся документы или сведения из них, о предоставлении документов (сведений из них) </w:t>
      </w:r>
      <w:r>
        <w:rPr>
          <w:rFonts w:ascii="Arial" w:hAnsi="Arial"/>
          <w:b w:val="false"/>
          <w:bCs w:val="false"/>
          <w:i w:val="false"/>
          <w:iCs w:val="false"/>
          <w:sz w:val="26"/>
          <w:szCs w:val="26"/>
        </w:rPr>
        <w:t>установленных пунктом 2.7 Регламента.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Направление запросов осуществляется с использованием системы межведомственного электронного взаимодействия Тюменской области, а в случае отсутствия возможности направления запросов в электронной форме – на бумажных носителях.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При предоставлении заявителем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(представителем заявителя)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самостоятельно документов, указанных в пункте 2.7. Регламента, межведомственное электронное взаимодействие не проводится;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б) получает документы (сведения), находящиеся в распоряжении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 w:eastAsia="ru-RU"/>
        </w:rPr>
        <w:t>У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 w:eastAsia="ru-RU"/>
        </w:rPr>
        <w:t>правлени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 w:eastAsia="ru-RU"/>
        </w:rPr>
        <w:t>я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 w:eastAsia="ru-RU"/>
        </w:rPr>
        <w:t xml:space="preserve"> градостроительной деятельности и муниципального хозяйства Администрации и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 w:eastAsia="ru-RU"/>
        </w:rPr>
        <w:t>отдела имущественных отношений и земельных ресурсов Администрации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в том числе градостроительный план земельного участка, применительно к которому запрашивается разрешение на отклонение;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право устанавливающие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документы на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земельный участок, применительно к которому запрашивается  разрешение на отклонение, а также на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земельные участки,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являющиеся смежными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, находящиеся в муниципальной собственности, либо сведения об отсутствии права муниципальной собственности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.</w:t>
      </w:r>
    </w:p>
    <w:p>
      <w:pPr>
        <w:pStyle w:val="Normal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eastAsia="Calibri" w:cs="Arial"/>
          <w:b w:val="false"/>
          <w:bCs w:val="false"/>
          <w:i w:val="false"/>
          <w:iCs w:val="false"/>
          <w:color w:val="000000"/>
          <w:sz w:val="26"/>
          <w:szCs w:val="26"/>
        </w:rPr>
        <w:t>Секретарь Комиссии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</w:rPr>
        <w:t xml:space="preserve"> в течение 1 рабочего дня со дня поступления в 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</w:rPr>
        <w:t>Комиссию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</w:rPr>
        <w:t xml:space="preserve"> запрашиваемой информации (документов) с использованием системы межведомственного информационного взаимодействия</w:t>
      </w:r>
      <w:r>
        <w:rPr>
          <w:rStyle w:val="Style5"/>
          <w:rFonts w:eastAsia="Calibri" w:cs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, осуществляет проверку Заявления, </w:t>
      </w:r>
      <w:r>
        <w:rPr>
          <w:rStyle w:val="Style5"/>
          <w:rFonts w:eastAsia="Calibri" w:cs="Arial"/>
          <w:b w:val="false"/>
          <w:bCs w:val="false"/>
          <w:i w:val="false"/>
          <w:iCs w:val="false"/>
          <w:color w:val="000000"/>
          <w:sz w:val="26"/>
          <w:szCs w:val="26"/>
        </w:rPr>
        <w:t>д</w:t>
      </w:r>
      <w:r>
        <w:rPr>
          <w:rStyle w:val="Style5"/>
          <w:rFonts w:eastAsia="Calibri" w:cs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окументов, </w:t>
      </w:r>
      <w:r>
        <w:rPr>
          <w:rStyle w:val="Style5"/>
          <w:rFonts w:eastAsia="Calibri" w:cs="Arial"/>
          <w:b w:val="false"/>
          <w:bCs w:val="false"/>
          <w:i w:val="false"/>
          <w:iCs w:val="false"/>
          <w:color w:val="000000"/>
          <w:sz w:val="26"/>
          <w:szCs w:val="26"/>
        </w:rPr>
        <w:t>необходимых для предоставления муниципальной услуги</w:t>
      </w:r>
      <w:r>
        <w:rPr>
          <w:rStyle w:val="Style5"/>
          <w:rFonts w:eastAsia="Calibri" w:cs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и</w:t>
      </w:r>
      <w:r>
        <w:rPr>
          <w:rStyle w:val="Style5"/>
          <w:rFonts w:cs="Arial"/>
          <w:b w:val="false"/>
          <w:bCs w:val="false"/>
          <w:i w:val="false"/>
          <w:iCs w:val="false"/>
          <w:sz w:val="26"/>
          <w:szCs w:val="26"/>
        </w:rPr>
        <w:t xml:space="preserve"> полученных в ходе межведомственного электронного взаимодействия документов (сведений)</w:t>
      </w:r>
      <w:r>
        <w:rPr>
          <w:rStyle w:val="Style5"/>
          <w:rFonts w:cs="Arial"/>
          <w:b w:val="false"/>
          <w:bCs w:val="false"/>
          <w:i w:val="false"/>
          <w:iCs w:val="false"/>
          <w:color w:val="000000"/>
          <w:sz w:val="26"/>
          <w:szCs w:val="26"/>
        </w:rPr>
        <w:t>,</w:t>
      </w:r>
      <w:r>
        <w:rPr>
          <w:rStyle w:val="Style5"/>
          <w:rFonts w:eastAsia="Calibri" w:cs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на предмет наличия оснований для отказа в предоставлении муниципальной услуги, установленных пунктом 2.9.</w:t>
      </w:r>
      <w:r>
        <w:rPr>
          <w:rStyle w:val="Style5"/>
          <w:rFonts w:eastAsia="Calibri" w:cs="Arial"/>
          <w:b w:val="false"/>
          <w:bCs w:val="false"/>
          <w:i w:val="false"/>
          <w:iCs w:val="false"/>
          <w:color w:val="000000"/>
          <w:sz w:val="26"/>
          <w:szCs w:val="26"/>
        </w:rPr>
        <w:t>2</w:t>
      </w:r>
      <w:r>
        <w:rPr>
          <w:rStyle w:val="Style5"/>
          <w:rFonts w:eastAsia="Calibri" w:cs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Регламента. 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При наличии оснований для отказа в предоставлении муниципальной услуги, указанных в пункте 2.9.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2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Регламента,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секретарь Комиссии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в течение 1 рабочего дня, следующего за днем окончания административной процедуры, установленной пунктом 3.2.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3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Регламента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осуществляет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подготовку проекта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уведомления об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>отказ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е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и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передает его на подпись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</w:rPr>
        <w:t>Главе администрации Уватского муниципального района, в его отсутствие уполномоченному лицу (долее по тексту — Уполномоченное лицо)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</w:rPr>
        <w:t>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 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В проекте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уведомления об отказе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указываются конкретные основания из установленных в пункте 2.9.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2 </w:t>
      </w:r>
      <w:r>
        <w:rPr>
          <w:rStyle w:val="Style5"/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eastAsia="ru-RU"/>
        </w:rPr>
        <w:t xml:space="preserve">Регламента, а также положения Заявления или </w:t>
      </w:r>
      <w:r>
        <w:rPr>
          <w:rStyle w:val="Style5"/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д</w:t>
      </w:r>
      <w:r>
        <w:rPr>
          <w:rStyle w:val="Style5"/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eastAsia="ru-RU"/>
        </w:rPr>
        <w:t xml:space="preserve">окументов, </w:t>
      </w:r>
      <w:r>
        <w:rPr>
          <w:rStyle w:val="Style5"/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 xml:space="preserve">необходимых для предоставления муниципальной услуги, </w:t>
      </w:r>
      <w:r>
        <w:rPr>
          <w:rStyle w:val="Style5"/>
          <w:rFonts w:eastAsia="Times New Roman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eastAsia="ru-RU"/>
        </w:rPr>
        <w:t>в отношении которых выявлены такие основания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. </w:t>
      </w:r>
    </w:p>
    <w:p>
      <w:pPr>
        <w:pStyle w:val="Style41"/>
        <w:widowControl w:val="false"/>
        <w:autoSpaceDE w:val="false"/>
        <w:spacing w:lineRule="auto" w:line="24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Проект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уведомления об отказе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в день его подготовки передается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секретарем Комиссии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на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</w:rPr>
        <w:t xml:space="preserve">подпись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</w:rPr>
        <w:t>Уполномоченному лицу.</w:t>
      </w:r>
    </w:p>
    <w:p>
      <w:pPr>
        <w:pStyle w:val="Style41"/>
        <w:widowControl w:val="false"/>
        <w:autoSpaceDE w:val="false"/>
        <w:spacing w:lineRule="auto" w:line="24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</w:rPr>
        <w:t>Уполномоченное лицо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 подписывает проект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уведомления об отказе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 в течение 1 рабочего дней со дня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его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</w:rPr>
        <w:t xml:space="preserve">получения. 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Секретарь Комиссии в день подписани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я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>Уполномоченного лица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 проекта уведомления об отказе осуществляет его регистрацию в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системе электронного документооборота и делопроизводства администрации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. Н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аправление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 xml:space="preserve">уведомления об отказе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заявителю осуществляется в порядке, установленном пункт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ом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auto"/>
          <w:sz w:val="26"/>
          <w:szCs w:val="26"/>
        </w:rPr>
        <w:t>3.2.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auto"/>
          <w:sz w:val="26"/>
          <w:szCs w:val="26"/>
        </w:rPr>
        <w:t>1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auto"/>
          <w:sz w:val="26"/>
          <w:szCs w:val="26"/>
        </w:rPr>
        <w:t>0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 Регламента.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При отсутствии оснований для отказа в предоставлении муниципальной услуги, указанных в пункте 2.9.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2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Регламента, </w:t>
      </w:r>
      <w:r>
        <w:rPr>
          <w:rStyle w:val="Style5"/>
          <w:rFonts w:eastAsia="Times New Roman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с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екретарь Комиссии не позднее чем через 10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календарных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дней со дня поступления Заявления: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- направляет почтовым отправлением сообщения о проведении публичных слушаний правообладателям земельных участков, имеющих общие границы с земельным участком, применительно к которому запрашивается  разрешение на отклонение,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вышеуказанное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разрешение, и правообладателям помещений, являющихся частью объекта капитального строительства, применительно к которому запрашивается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вышеуказанное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разрешение;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-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осуществляет подготовку проекта решения о назначении публичных слушаний, его согласование структурными подразделениями Администрации и передает его на подпис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ь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 w:eastAsia="ru-RU"/>
        </w:rPr>
        <w:t>председателю Думы Уватского муниципального района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>.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position w:val="0"/>
          <w:sz w:val="26"/>
          <w:sz w:val="26"/>
          <w:szCs w:val="26"/>
          <w:vertAlign w:val="baseline"/>
          <w:lang w:val="ru-RU" w:eastAsia="ru-RU"/>
        </w:rPr>
        <w:t xml:space="preserve">Председатель Думы Уватского муниципального района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 xml:space="preserve">подписывает проект решения о назначении публичных слушаний в течение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>2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 xml:space="preserve"> рабоч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>их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 xml:space="preserve"> дн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 xml:space="preserve">ей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 xml:space="preserve">со дня получения согласованного проекта решения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 xml:space="preserve">о назначении публичных слушаний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>и передает его секретарю Комиссии.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 xml:space="preserve">Секретарь Комиссии обеспечивает оповещение жителей муниципального образования о времени и месте проведения публичных слушаний в течение 2 рабочих дней со дня подписания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FF0000"/>
          <w:position w:val="0"/>
          <w:sz w:val="26"/>
          <w:sz w:val="26"/>
          <w:szCs w:val="26"/>
          <w:vertAlign w:val="baseline"/>
          <w:lang w:val="ru-RU" w:eastAsia="ru-RU"/>
        </w:rPr>
        <w:t>председателем Думы Уватского муниципального района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position w:val="0"/>
          <w:sz w:val="26"/>
          <w:sz w:val="26"/>
          <w:szCs w:val="26"/>
          <w:vertAlign w:val="baseline"/>
          <w:lang w:val="ru-RU" w:eastAsia="ru-RU"/>
        </w:rPr>
        <w:t xml:space="preserve">  решения о назначении публичных слушаний.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3.2.4.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lang w:val="ru-RU"/>
        </w:rPr>
        <w:t>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определяется уставом муниципального образования и (или) нормативными правовыми актами представительного органа муниципального образования и не может быть более одного месяца.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3.2.5.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Комиссия на основании заключения о результатах публичных слушаний по вопросу о предоставлении разрешения на отклонение осуществляет подготовку рекомендации об отказе в предоставлении разрешения на отклонение, в случае: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а)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поступления обоснованных возражений о нарушении (возможном нарушении)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прав и законных интересов: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собственника земельного участка, размеры которого меньше установленных градостроительным регламентом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минимальных размеров земельных участков либо конфигурация, инженерно-геологические или иные характеристики, которых неблагоприятны для застройки;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правообладателей земельных участков, имеющих общие границы с земельным участком, применительно к которому запрашивается разрешение;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правообладателей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разрешение;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правообладателей помещений, являющихся частью объекта капитального строительства, применительно к которому запрашивается разрешение;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граждан,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б) несоответствия запрашиваемого отклонения от предельных параметров разрешенного строительства, реконструкции объекта капитального строительства требованиям технически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х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регламент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ов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(за исключением требований предъявляемым к приаэродромным территориям)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в) поступления в Комиссию ответа органа государственной власти, органа местного самоуправления на межведомственный или внутриведомственный запрос, свидетельствующего об отсутствии документа и (или) информации, необходимых для предоставления муниципальной услуги;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) если конфигурация, инженерно-геологические или иные характеристики земельного участка благоприятны для застройки (применяется при подаче заявления о представлении разрешения на отклонение от предельных параметров разрешенного строительства, реконструкции объекта капитального строительства в связи с неблагоприятными для застройки конфигурацией, инженерно-геологическими или иными характеристиками земельного участка). Комиссия принимает соответствующее решение с учетом документов, предусмотренных абзацем вторым пункта 2.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6.1.1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Регламента;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д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)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если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размеры земельных участков, в отношении которых запрашивается разрешение на отклонение от предельных параметров, находятся в пределах установленных градостроительным регламентом параметров (площадь, ширина земельного участка),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при этом в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аявлении основанием для предоставления разрешения на отклонение указано не соответствие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</w:rPr>
        <w:t xml:space="preserve"> </w:t>
      </w: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lang w:val="ru-RU"/>
        </w:rPr>
        <w:t xml:space="preserve">размеров земельного участка </w:t>
      </w:r>
      <w:r>
        <w:rPr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sz w:val="26"/>
          <w:szCs w:val="26"/>
          <w:u w:val="none"/>
          <w:lang w:val="ru-RU"/>
        </w:rPr>
        <w:t>установленным градостроительным регламентом параметрам;</w:t>
      </w:r>
    </w:p>
    <w:p>
      <w:pPr>
        <w:pStyle w:val="Style26"/>
        <w:autoSpaceDE w:val="false"/>
        <w:bidi w:val="0"/>
        <w:spacing w:lineRule="auto" w:line="240" w:before="0" w:after="0"/>
        <w:ind w:left="0" w:right="0" w:firstLine="709"/>
        <w:jc w:val="both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cs="Arial"/>
          <w:b w:val="false"/>
          <w:bCs w:val="false"/>
          <w:i w:val="false"/>
          <w:iCs w:val="false"/>
          <w:sz w:val="26"/>
          <w:szCs w:val="26"/>
          <w:lang w:val="ru-RU"/>
        </w:rPr>
        <w:t>е</w:t>
      </w:r>
      <w:r>
        <w:rPr>
          <w:rFonts w:cs="Arial"/>
          <w:b w:val="false"/>
          <w:bCs w:val="false"/>
          <w:i w:val="false"/>
          <w:iCs w:val="false"/>
          <w:sz w:val="26"/>
          <w:szCs w:val="26"/>
          <w:lang w:val="ru-RU"/>
        </w:rPr>
        <w:t>) непредставление документов установленных подпунктом 2.6.</w:t>
      </w:r>
      <w:r>
        <w:rPr>
          <w:rFonts w:cs="Arial"/>
          <w:b w:val="false"/>
          <w:bCs w:val="false"/>
          <w:i w:val="false"/>
          <w:iCs w:val="false"/>
          <w:sz w:val="26"/>
          <w:szCs w:val="26"/>
          <w:lang w:val="ru-RU"/>
        </w:rPr>
        <w:t>1</w:t>
      </w:r>
      <w:r>
        <w:rPr>
          <w:rFonts w:cs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Регламента;</w:t>
      </w:r>
    </w:p>
    <w:p>
      <w:pPr>
        <w:pStyle w:val="Style26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  <w:t>ж</w:t>
      </w:r>
      <w:r>
        <w:rPr>
          <w:b w:val="false"/>
          <w:bCs w:val="false"/>
          <w:i w:val="false"/>
          <w:iCs w:val="false"/>
          <w:sz w:val="26"/>
          <w:szCs w:val="26"/>
        </w:rPr>
        <w:t xml:space="preserve">) несоответствие представленных документов требованиям установленным подпунктом 3.1.5 Регламента (в случае направления заявителем </w:t>
      </w:r>
      <w:r>
        <w:rPr>
          <w:b w:val="false"/>
          <w:bCs w:val="false"/>
          <w:i w:val="false"/>
          <w:iCs w:val="false"/>
          <w:sz w:val="26"/>
          <w:szCs w:val="26"/>
        </w:rPr>
        <w:t>(представителем заявителя)</w:t>
      </w:r>
      <w:r>
        <w:rPr>
          <w:b w:val="false"/>
          <w:bCs w:val="false"/>
          <w:i w:val="false"/>
          <w:iCs w:val="false"/>
          <w:sz w:val="26"/>
          <w:szCs w:val="26"/>
        </w:rPr>
        <w:t xml:space="preserve"> документов, необходимых для предоставления муниципальной услуги, посредством почтового отправления);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bookmarkStart w:id="0" w:name="Par22"/>
      <w:bookmarkEnd w:id="0"/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3.2.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6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 На основании заключения о результатах публичных слушаний Комиссия в течение 10 рабочих дней со дня опубликования заключения о результатах публичных слушаний осуществляет подготовку, согласование и направление Главе Администрации рекомендаций о предоставлении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или об отказе в предоставлении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с указанием причин принятого решения, а также проекта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постановления Администрации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о предоставлении разрешения на отклонение, или об отказе в предоставлении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такого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разрешений, подготовка и согласование которого осуществляется в порядке и сроки, установленные </w:t>
      </w:r>
      <w:r>
        <w:rPr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>муниципальным правовым актом Администрации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/>
      </w:pPr>
      <w:bookmarkStart w:id="1" w:name="Par31"/>
      <w:bookmarkEnd w:id="1"/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3.2.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7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 Глава Администрации на основании рекомендаций Комиссии, указанных в пункте 3.2.7 Регламента, в течение 7 календарных дней со дня поступления таких рекомендаций принимает одно из следующих решений в форме постановления Администрации: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а)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б) 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с указанием причин принятого решения.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3.2.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8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. Подписанные Главой Администрации решения в форме постановлений Администрации регистрируются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>в системе электронного документооборота и делопроизводства Администрации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 w:eastAsia="ru-RU"/>
        </w:rPr>
        <w:t>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3.2.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9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 Результатом административной процедуры являются постановления Администрации, указанные в пунктах 3.2.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7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 Регламента.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3.2.1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en-US"/>
        </w:rPr>
        <w:t>0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Зарегистрированный результат предоставления муниципальной услуги секретарь Комиссии направляет в МФЦ в порядке и сроки, установленные соглашением о взаимодействии (в случае, если Заявление и документы, необходимые для предоставления муниципальной услуги, поступили через МФЦ или в случае, если в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аявлении, поданном в электронной форме, заявитель (представитель заявителя) указал в качестве способа получения результата муниципальной услуги «При личном обращении»). 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В случае,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если в 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аявлении, поступившем через МФЦ заявитель (представитель заявителя) указал в качестве способа получения результата муниципальной услуги «Почтовым отправлением»,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«В виде электронного документа на указанный выше электронный адрес»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Комиссия не позднее 1 рабочего дня, следующего за днем регистрации результата предоставления муниципальной услуги, обеспечивает направление результата предоставления муниципальной услуги выбранным заявителем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(представителем заявителя)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способом.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В случае если в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аявлении, поступившем в электронной форме Комиссия не позднее 1 рабочего дня, следующего за днем регистрации результата предоставления муниципальной услуги, обеспечивает направление результата предоставления муниципальной услуги выбранным заявителем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(представителем заявителя)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способом. </w:t>
      </w:r>
    </w:p>
    <w:p>
      <w:pPr>
        <w:pStyle w:val="Style41"/>
        <w:suppressAutoHyphens w:val="tru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В случае если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аявление поступило посредством почтового отправления, Комиссия направляет результат предоставления муниципальной услуги по почте не позднее 1 рабочего дня, следующего за днем его регистрации.</w:t>
      </w:r>
    </w:p>
    <w:p>
      <w:pPr>
        <w:pStyle w:val="Style41"/>
        <w:widowControl w:val="fals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3.2.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1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en-US"/>
        </w:rPr>
        <w:t>1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. Фиксация результата административной процедуры осуществляется путем регистрации результата предоставления муниципальной услуги.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3.2.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1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en-US"/>
        </w:rPr>
        <w:t>2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.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 xml:space="preserve">Ответственным за выполнение административной процедуры является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/>
        </w:rPr>
        <w:t>секретарь Комиссии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.</w:t>
      </w:r>
    </w:p>
    <w:p>
      <w:pPr>
        <w:pStyle w:val="Style41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3.2.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1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en-US" w:eastAsia="ru-RU"/>
        </w:rPr>
        <w:t>3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 xml:space="preserve">. Критерием принятия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решения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является прием и регистрация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аявления 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и документов, необходимых для предоставления муниципальн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ой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услуг</w:t>
      </w:r>
      <w:r>
        <w:rPr>
          <w:rStyle w:val="Style5"/>
          <w:rFonts w:eastAsia="Calibri"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  <w:lang w:val="ru-RU" w:eastAsia="ru-RU"/>
        </w:rPr>
        <w:t>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3.2.1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en-US"/>
        </w:rPr>
        <w:t>4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. Срок административной процедуры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по рассмотрению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З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аявления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>составляет не более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80 календарных дней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со дня поступления в Комиссию или МФЦ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Заявления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до дня регистрации результата предоставления муниципальной услуги.</w:t>
      </w:r>
    </w:p>
    <w:p>
      <w:pPr>
        <w:pStyle w:val="Style26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/>
          <w:b w:val="false"/>
          <w:bCs w:val="false"/>
          <w:i w:val="false"/>
          <w:iCs w:val="false"/>
          <w:color w:val="000000"/>
          <w:sz w:val="26"/>
          <w:szCs w:val="26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  <w:t>3.3. Блок-схема административных процедур</w:t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color w:val="000000"/>
          <w:sz w:val="26"/>
          <w:szCs w:val="26"/>
        </w:rPr>
      </w:pP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6"/>
          <w:szCs w:val="26"/>
        </w:rPr>
      </w:r>
    </w:p>
    <w:p>
      <w:pPr>
        <w:pStyle w:val="Style41"/>
        <w:autoSpaceDE w:val="false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strike/>
          <w:sz w:val="24"/>
          <w:szCs w:val="24"/>
          <w:lang w:val="ru-RU"/>
        </w:rPr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>Блок-схема административных процедур представлена в приложении №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>2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trike w:val="false"/>
          <w:dstrike w:val="false"/>
          <w:color w:val="000000"/>
          <w:sz w:val="26"/>
          <w:szCs w:val="26"/>
          <w:lang w:val="ru-RU"/>
        </w:rPr>
        <w:t xml:space="preserve"> к настоящему административному регламенту.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trike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trike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IV. Формы контроля за предоставлением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4.1. Контроль за предоставлением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осуществляется в следующих формах: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а) текущего контроля;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б) последующего контроля в виде плановых и внеплановых проверок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в) общественного контроля в соответствии с действующим законодательством.</w:t>
      </w:r>
    </w:p>
    <w:p>
      <w:pPr>
        <w:pStyle w:val="ConsPlusNormal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b w:val="false"/>
          <w:bCs w:val="false"/>
          <w:i w:val="false"/>
          <w:iCs w:val="false"/>
          <w:sz w:val="26"/>
          <w:szCs w:val="26"/>
        </w:rPr>
        <w:t>4.2. Текущий контроль за соблюдением и исполнением должностными лицами положений Регламента и иных нормативных правовых актов, устанавливающих требования к предоставлению муниципальн</w:t>
      </w:r>
      <w:r>
        <w:rPr>
          <w:rStyle w:val="Style5"/>
          <w:b w:val="false"/>
          <w:bCs w:val="false"/>
          <w:i w:val="false"/>
          <w:iCs w:val="false"/>
          <w:sz w:val="26"/>
          <w:szCs w:val="26"/>
        </w:rPr>
        <w:t>ой</w:t>
      </w:r>
      <w:r>
        <w:rPr>
          <w:rStyle w:val="Style5"/>
          <w:b w:val="false"/>
          <w:bCs w:val="false"/>
          <w:i w:val="false"/>
          <w:iCs w:val="false"/>
          <w:sz w:val="26"/>
          <w:szCs w:val="26"/>
        </w:rPr>
        <w:t xml:space="preserve"> услуг</w:t>
      </w:r>
      <w:r>
        <w:rPr>
          <w:rStyle w:val="Style5"/>
          <w:b w:val="false"/>
          <w:bCs w:val="false"/>
          <w:i w:val="false"/>
          <w:iCs w:val="false"/>
          <w:sz w:val="26"/>
          <w:szCs w:val="26"/>
        </w:rPr>
        <w:t>и</w:t>
      </w:r>
      <w:r>
        <w:rPr>
          <w:rStyle w:val="Style5"/>
          <w:b w:val="false"/>
          <w:bCs w:val="false"/>
          <w:i w:val="false"/>
          <w:iCs w:val="false"/>
          <w:sz w:val="26"/>
          <w:szCs w:val="26"/>
        </w:rPr>
        <w:t xml:space="preserve">, контроль за принятием данными должностными лицами решений по результатам выполнения административных процедур, предусмотренных Регламентом, осуществляет </w:t>
      </w:r>
      <w:r>
        <w:rPr>
          <w:rStyle w:val="Style5"/>
          <w:b w:val="false"/>
          <w:bCs w:val="false"/>
          <w:i w:val="false"/>
          <w:iCs w:val="false"/>
          <w:color w:val="FF0000"/>
          <w:sz w:val="26"/>
          <w:szCs w:val="26"/>
        </w:rPr>
        <w:t>руководитель, ответственный за организацию работы по предоставлению муниципальной услуги, а также должностные лица администрации</w:t>
      </w:r>
      <w:r>
        <w:rPr>
          <w:rStyle w:val="Style5"/>
          <w:b w:val="false"/>
          <w:bCs w:val="false"/>
          <w:i w:val="false"/>
          <w:iCs w:val="false"/>
          <w:color w:val="FF0000"/>
          <w:sz w:val="26"/>
          <w:szCs w:val="26"/>
        </w:rPr>
        <w:t>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4.3. Последующий контроль в виде плановых и внеплановых проверок предоставления муниципальн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 xml:space="preserve">осуществляется 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>руководителем, ответственным за организацию работы по предоставлению муниципальной услуги, а также должностные лица администрации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Администрации в порядке, установленном муниципальным правовым актом. 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4.4. Должностные лица, виновные в неисполнении или ненадлежащем исполнении требований Регламента, привлекаются к дисциплинарной ответственности, а также несут гражданско-правовую, административную и уголовную ответственность в порядке, установленном действующим законодательством.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center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V. Досудебный (внесудебный) порядок обжалования решений и действий (бездействия) Администрации, должностных лиц и муниципальных служащих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5.1. Заявитель 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(представитель заявителя)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вправе обжаловать действия (бездействие) и решения, принятые в ходе предоставления муниципальн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ой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 услуг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и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 xml:space="preserve">, в досудебном (внесудебном) порядке в соответствии со статьями 11.1 - 11.3 Федерального закона от 27.07.2010 № 210-ФЗ «Об организации предоставления государственных и муниципальных услуг», постановлением администрации ____ муниципального образования от _____ № ____ «О порядке подачи и рассмотрения жалоб на нарушение порядка предоставления муниципальных услуг органами местного самоуправления ___ муниципального образования, МФЦ (его филиалами), должностными лицами, муниципальными служащими администрации </w:t>
      </w:r>
      <w:r>
        <w:rPr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>Уватского</w:t>
      </w:r>
      <w:r>
        <w:rPr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 xml:space="preserve"> муниципального </w:t>
      </w:r>
      <w:r>
        <w:rPr>
          <w:rFonts w:cs="Arial" w:ascii="Arial" w:hAnsi="Arial"/>
          <w:b w:val="false"/>
          <w:bCs w:val="false"/>
          <w:i w:val="false"/>
          <w:iCs w:val="false"/>
          <w:color w:val="FF0000"/>
          <w:sz w:val="26"/>
          <w:szCs w:val="26"/>
          <w:lang w:val="ru-RU"/>
        </w:rPr>
        <w:t>района</w:t>
      </w: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, предоставляющих муниципальные услуги, и сотрудниками МФЦ» и Регламентом.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5.2. Жалоба может быть адресована следующим должностным лицам, уполномоченным на ее рассмотрение: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а) заместителю Главы Администрации, координирующему и контролирующему деятельность Комиссии, на решения или (и) действия (бездействие) должностных лиц Комиссии;</w:t>
      </w:r>
    </w:p>
    <w:p>
      <w:pPr>
        <w:pStyle w:val="Style41"/>
        <w:widowControl w:val="false"/>
        <w:suppressAutoHyphens w:val="true"/>
        <w:autoSpaceDE w:val="false"/>
        <w:bidi w:val="0"/>
        <w:spacing w:lineRule="auto" w:line="240" w:before="0" w:after="0"/>
        <w:ind w:left="0" w:right="0" w:firstLine="709"/>
        <w:jc w:val="both"/>
        <w:rPr/>
      </w:pP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б) Главе Администрации на решения и действия (бездействие) заместителя Главы Администрации,</w:t>
      </w:r>
      <w:r>
        <w:rPr>
          <w:rStyle w:val="Style5"/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  <w:t xml:space="preserve"> координирующего и контролирующего деятельность Комиссии;</w:t>
      </w:r>
    </w:p>
    <w:p>
      <w:pPr>
        <w:pStyle w:val="Style41"/>
        <w:bidi w:val="0"/>
        <w:spacing w:lineRule="auto" w:line="240" w:before="0" w:after="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/>
        </w:rPr>
        <w:t>в) директору МФЦ на решения или (и) действия (бездействие) сотрудников МФЦ.</w:t>
      </w:r>
    </w:p>
    <w:p>
      <w:pPr>
        <w:pStyle w:val="Style41"/>
        <w:widowControl/>
        <w:numPr>
          <w:ilvl w:val="0"/>
          <w:numId w:val="0"/>
        </w:numPr>
        <w:spacing w:before="0" w:after="0"/>
        <w:ind w:left="0" w:right="0" w:firstLine="567"/>
        <w:jc w:val="right"/>
        <w:outlineLvl w:val="0"/>
        <w:rPr>
          <w:rFonts w:ascii="Arial" w:hAnsi="Arial" w:cs="Arial"/>
          <w:b w:val="false"/>
          <w:b w:val="false"/>
          <w:bCs w:val="false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cs="Arial" w:ascii="Arial" w:hAnsi="Arial"/>
          <w:b w:val="false"/>
          <w:bCs w:val="false"/>
          <w:i w:val="false"/>
          <w:iCs w:val="false"/>
          <w:sz w:val="26"/>
          <w:szCs w:val="26"/>
          <w:lang w:val="ru-RU" w:eastAsia="ru-RU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  <w:t xml:space="preserve">Приложение 1 </w:t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  <w:t>к Регламенту</w:t>
      </w:r>
    </w:p>
    <w:tbl>
      <w:tblPr>
        <w:tblW w:w="10200" w:type="dxa"/>
        <w:jc w:val="left"/>
        <w:tblInd w:w="-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683"/>
        <w:gridCol w:w="304"/>
        <w:gridCol w:w="1926"/>
        <w:gridCol w:w="1659"/>
        <w:gridCol w:w="1777"/>
        <w:gridCol w:w="2073"/>
        <w:gridCol w:w="1778"/>
      </w:tblGrid>
      <w:tr>
        <w:trPr>
          <w:trHeight w:val="293" w:hRule="atLeast"/>
        </w:trPr>
        <w:tc>
          <w:tcPr>
            <w:tcW w:w="102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right"/>
              <w:rPr/>
            </w:pPr>
            <w:r>
              <w:rPr>
                <w:rStyle w:val="Style5"/>
                <w:rFonts w:cs="Arial" w:ascii="Arial" w:hAnsi="Arial"/>
                <w:sz w:val="24"/>
                <w:szCs w:val="24"/>
                <w:lang w:val="ru-RU"/>
              </w:rPr>
              <w:t>Комиссия по подготовке проекта правил землепользования и застройки ____ муниципального района (городского округа)</w:t>
            </w:r>
          </w:p>
        </w:tc>
      </w:tr>
      <w:tr>
        <w:trPr>
          <w:trHeight w:val="303" w:hRule="atLeast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b/>
                <w:color w:val="000000"/>
                <w:szCs w:val="26"/>
                <w:eastAsianLayout w:vert="true"/>
              </w:rPr>
              <w:t>заявитель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Cs w:val="26"/>
              </w:rPr>
            </w:pPr>
            <w:r>
              <w:rPr>
                <w:rFonts w:cs="Arial"/>
                <w:color w:val="000000"/>
                <w:szCs w:val="26"/>
              </w:rPr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Фамилия, имя, отчество (при наличии)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 xml:space="preserve">окумент, удостоверяющий личность (вид, серия, номер, </w:t>
            </w:r>
            <w:r>
              <w:rPr>
                <w:rStyle w:val="Style5"/>
                <w:rFonts w:eastAsia="Lucida Sans Unicode" w:cs="Arial"/>
                <w:bCs/>
                <w:sz w:val="16"/>
                <w:szCs w:val="16"/>
                <w:lang w:val="ru-RU"/>
              </w:rPr>
              <w:t>выдавший орган дата выдачи</w:t>
            </w: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 xml:space="preserve">Полное наименование юридического лица и </w:t>
            </w:r>
            <w:r>
              <w:rPr>
                <w:rStyle w:val="Style5"/>
                <w:rFonts w:eastAsia="Lucida Sans Unicode" w:cs="Arial"/>
                <w:bCs/>
                <w:sz w:val="16"/>
                <w:szCs w:val="16"/>
                <w:lang w:val="ru-RU"/>
              </w:rPr>
              <w:t>ОГРН</w:t>
            </w: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К</w:t>
            </w: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онтактные данные (</w:t>
            </w:r>
            <w:r>
              <w:rPr>
                <w:rStyle w:val="Style5"/>
                <w:rFonts w:eastAsia="Lucida Sans Unicode" w:cs="Arial"/>
                <w:bCs/>
                <w:sz w:val="16"/>
                <w:szCs w:val="16"/>
                <w:lang w:val="ru-RU"/>
              </w:rPr>
              <w:t>почтовый адрес, номер телефона, адрес электронной почты</w:t>
            </w:r>
            <w:r>
              <w:rPr>
                <w:rStyle w:val="Style5"/>
                <w:rFonts w:cs="Arial"/>
                <w:color w:val="000000"/>
                <w:sz w:val="16"/>
                <w:szCs w:val="16"/>
                <w:lang w:val="ru-RU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6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Style w:val="Style5"/>
                <w:rFonts w:cs="Times New Roman"/>
                <w:szCs w:val="22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3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36195</wp:posOffset>
                      </wp:positionV>
                      <wp:extent cx="93345" cy="109220"/>
                      <wp:effectExtent l="0" t="0" r="0" b="0"/>
                      <wp:wrapNone/>
                      <wp:docPr id="2" name="Прямоугольник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3" stroked="t" style="position:absolute;margin-left:-3.6pt;margin-top:2.8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b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физическое лицо (гражданин)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808080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</w:tr>
      <w:tr>
        <w:trPr>
          <w:trHeight w:val="303" w:hRule="atLeast"/>
        </w:trPr>
        <w:tc>
          <w:tcPr>
            <w:tcW w:w="6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Style w:val="Style5"/>
                <w:rFonts w:cs="Times New Roman"/>
                <w:sz w:val="26"/>
                <w:szCs w:val="22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4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12065</wp:posOffset>
                      </wp:positionV>
                      <wp:extent cx="93345" cy="109220"/>
                      <wp:effectExtent l="0" t="0" r="0" b="0"/>
                      <wp:wrapNone/>
                      <wp:docPr id="3" name="Прямоугольник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4" stroked="t" style="position:absolute;margin-left:-3.3pt;margin-top:0.9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b/>
                <w:b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</w:rPr>
              <w:t>юридическое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>
                <w:rStyle w:val="Style5"/>
                <w:rFonts w:cs="Arial"/>
                <w:color w:val="00B0F0"/>
                <w:sz w:val="12"/>
                <w:szCs w:val="12"/>
                <w:lang w:val="ru-RU"/>
              </w:rPr>
              <w:t xml:space="preserve">не заполняется, в случае если представлена выписка из ЮГРЮЛ  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</w:tr>
      <w:tr>
        <w:trPr>
          <w:trHeight w:val="303" w:hRule="atLeast"/>
        </w:trPr>
        <w:tc>
          <w:tcPr>
            <w:tcW w:w="6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5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-66675</wp:posOffset>
                      </wp:positionV>
                      <wp:extent cx="93345" cy="109220"/>
                      <wp:effectExtent l="0" t="0" r="0" b="0"/>
                      <wp:wrapNone/>
                      <wp:docPr id="4" name="Прямоугольник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5" stroked="t" style="position:absolute;margin-left:-2.3pt;margin-top:-5.2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hanging="0"/>
              <w:jc w:val="center"/>
              <w:rPr/>
            </w:pPr>
            <w:r>
              <w:rPr>
                <w:rStyle w:val="Style5"/>
                <w:rFonts w:cs="Arial"/>
                <w:b/>
                <w:color w:val="000000"/>
                <w:sz w:val="18"/>
                <w:szCs w:val="18"/>
                <w:lang w:val="ru-RU"/>
              </w:rPr>
              <w:t xml:space="preserve">Представитель заявителя </w:t>
            </w:r>
            <w:r>
              <w:rPr>
                <w:rStyle w:val="Style5"/>
                <w:rFonts w:cs="Arial"/>
                <w:color w:val="000000"/>
                <w:sz w:val="18"/>
                <w:szCs w:val="18"/>
                <w:lang w:val="ru-RU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808080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B0F0"/>
                <w:sz w:val="12"/>
                <w:szCs w:val="12"/>
                <w:lang w:val="ru-RU"/>
              </w:rPr>
            </w:pPr>
            <w:r>
              <w:rPr>
                <w:rFonts w:cs="Arial"/>
                <w:color w:val="00B0F0"/>
                <w:sz w:val="12"/>
                <w:szCs w:val="12"/>
                <w:lang w:val="ru-RU"/>
              </w:rPr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Fonts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/>
                <w:color w:val="000000"/>
                <w:sz w:val="16"/>
                <w:szCs w:val="16"/>
                <w:lang w:val="ru-RU"/>
              </w:rPr>
            </w:r>
          </w:p>
        </w:tc>
      </w:tr>
    </w:tbl>
    <w:tbl>
      <w:tblPr>
        <w:tblW w:w="10207" w:type="dxa"/>
        <w:jc w:val="left"/>
        <w:tblInd w:w="-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13"/>
        <w:gridCol w:w="450"/>
        <w:gridCol w:w="5143"/>
        <w:gridCol w:w="4101"/>
      </w:tblGrid>
      <w:tr>
        <w:trPr>
          <w:trHeight w:val="303" w:hRule="atLeast"/>
        </w:trPr>
        <w:tc>
          <w:tcPr>
            <w:tcW w:w="102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 xml:space="preserve">В соответствии с Градостроительным кодексом РФ, Правилами землепользования и застройки ___ </w:t>
            </w: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>городского округа (сельского поселения)</w:t>
            </w: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 xml:space="preserve">, утвержденными решением ____ Думы от ___ № ___, прошу предоставить 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5"/>
                <w:rFonts w:cs="Arial" w:ascii="Century" w:hAnsi="Century"/>
                <w:b w:val="false"/>
                <w:bCs w:val="false"/>
                <w:color w:val="auto"/>
                <w:sz w:val="24"/>
                <w:szCs w:val="24"/>
                <w:lang w:val="ru-RU"/>
              </w:rPr>
              <w:t xml:space="preserve">□ </w:t>
            </w:r>
            <w:r>
              <w:rPr>
                <w:rStyle w:val="Style5"/>
                <w:rFonts w:cs="Arial" w:ascii="Century" w:hAnsi="Century"/>
                <w:b w:val="false"/>
                <w:bCs w:val="false"/>
                <w:color w:val="auto"/>
                <w:sz w:val="24"/>
                <w:szCs w:val="24"/>
                <w:lang w:val="ru-RU"/>
              </w:rPr>
              <w:t>разрешение на отклонение от предельных параметров разрешенного строительства объекта капитального строительства;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ascii="Century" w:hAnsi="Century"/>
                <w:b w:val="false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</w:rPr>
              <w:t xml:space="preserve">□ </w:t>
            </w: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</w:rPr>
              <w:t>разрешение на отклонение от предельных параметров реконструкции объекта капитального строительства</w:t>
            </w:r>
          </w:p>
          <w:p>
            <w:pPr>
              <w:pStyle w:val="Style26"/>
              <w:spacing w:before="0" w:after="0"/>
              <w:rPr>
                <w:rFonts w:ascii="Century" w:hAnsi="Century"/>
                <w:b w:val="false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</w:rPr>
              <w:t>в отношении объекта капитального строительства__________________________________</w:t>
            </w:r>
          </w:p>
          <w:p>
            <w:pPr>
              <w:pStyle w:val="Style26"/>
              <w:spacing w:before="0" w:after="0"/>
              <w:jc w:val="center"/>
              <w:rPr>
                <w:rFonts w:ascii="Century" w:hAnsi="Century"/>
                <w:b w:val="false"/>
                <w:b w:val="false"/>
                <w:bCs w:val="false"/>
                <w:color w:val="auto"/>
                <w:sz w:val="20"/>
                <w:szCs w:val="20"/>
              </w:rPr>
            </w:pPr>
            <w:r>
              <w:rPr>
                <w:rFonts w:ascii="Century" w:hAnsi="Century"/>
                <w:b w:val="false"/>
                <w:bCs w:val="false"/>
                <w:color w:val="auto"/>
                <w:sz w:val="20"/>
                <w:szCs w:val="20"/>
              </w:rPr>
              <w:t>(указывается назначение (наименование) объекта капитального строительства)</w:t>
            </w:r>
          </w:p>
          <w:p>
            <w:pPr>
              <w:pStyle w:val="Style26"/>
              <w:spacing w:before="0" w:after="0"/>
              <w:rPr>
                <w:rFonts w:ascii="Century" w:hAnsi="Century"/>
                <w:b w:val="false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</w:rPr>
              <w:t>расположенного по адресу:________________________________________________________</w:t>
            </w:r>
          </w:p>
          <w:p>
            <w:pPr>
              <w:pStyle w:val="Style26"/>
              <w:spacing w:before="0" w:after="0"/>
              <w:rPr>
                <w:rFonts w:ascii="Century" w:hAnsi="Century"/>
                <w:b w:val="false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</w:rPr>
              <w:t xml:space="preserve">______________________________________________________________________, </w:t>
            </w:r>
            <w:r>
              <w:rPr>
                <w:rFonts w:ascii="Century" w:hAnsi="Century"/>
                <w:b w:val="false"/>
                <w:bCs w:val="false"/>
                <w:color w:val="auto"/>
                <w:sz w:val="24"/>
                <w:szCs w:val="24"/>
              </w:rPr>
              <w:t>на земельном участке с кадастровым номером _____________________________________________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Style w:val="Style5"/>
                <w:rFonts w:cs="Arial"/>
                <w:sz w:val="24"/>
                <w:szCs w:val="24"/>
                <w:lang w:val="ru-RU"/>
              </w:rPr>
            </w:pPr>
            <w:r>
              <w:rPr/>
            </w:r>
          </w:p>
          <w:tbl>
            <w:tblPr>
              <w:tblW w:w="9440" w:type="dxa"/>
              <w:jc w:val="left"/>
              <w:tblInd w:w="6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102" w:type="dxa"/>
                <w:left w:w="57" w:type="dxa"/>
                <w:bottom w:w="102" w:type="dxa"/>
                <w:right w:w="62" w:type="dxa"/>
              </w:tblCellMar>
            </w:tblPr>
            <w:tblGrid>
              <w:gridCol w:w="2268"/>
              <w:gridCol w:w="4111"/>
              <w:gridCol w:w="3061"/>
            </w:tblGrid>
            <w:tr>
              <w:trPr/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Наименование параметра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Место отклонения</w:t>
                  </w:r>
                </w:p>
              </w:tc>
              <w:tc>
                <w:tcPr>
                  <w:tcW w:w="3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Предельные параметры разрешенного строительства</w:t>
                  </w:r>
                </w:p>
              </w:tc>
            </w:tr>
            <w:tr>
              <w:trPr/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 xml:space="preserve">Минимальный отступ от границы земельного участка 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hanging="0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в точках: ________________________</w:t>
                  </w:r>
                </w:p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</w:pPr>
                  <w:r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  <w:t>(указать поворотные точки земельного участка, указанные в градостроительном плане земельного участка, в границах которых запрашивается отклонение)</w:t>
                  </w:r>
                </w:p>
              </w:tc>
              <w:tc>
                <w:tcPr>
                  <w:tcW w:w="3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</w:rPr>
                  </w:pPr>
                  <w:r>
                    <w:rPr>
                      <w:rFonts w:cs="Arial"/>
                      <w:bCs/>
                      <w:szCs w:val="32"/>
                    </w:rPr>
                    <w:t>________________ м.</w:t>
                  </w:r>
                </w:p>
              </w:tc>
            </w:tr>
            <w:tr>
              <w:trPr/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Максимальный процент застройки земельного участка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</w:pPr>
                  <w:r>
                    <w:rPr>
                      <w:rFonts w:cs="Arial"/>
                      <w:bCs/>
                      <w:sz w:val="14"/>
                      <w:szCs w:val="14"/>
                      <w:lang w:val="ru-RU"/>
                    </w:rPr>
                  </w:r>
                </w:p>
              </w:tc>
              <w:tc>
                <w:tcPr>
                  <w:tcW w:w="3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>________________%</w:t>
                  </w:r>
                </w:p>
              </w:tc>
            </w:tr>
            <w:tr>
              <w:trPr/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  <w:t xml:space="preserve">Предельное количество этажей </w:t>
                  </w:r>
                </w:p>
              </w:tc>
              <w:tc>
                <w:tcPr>
                  <w:tcW w:w="41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</w:r>
                </w:p>
              </w:tc>
              <w:tc>
                <w:tcPr>
                  <w:tcW w:w="3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cBorders>
                  <w:shd w:fill="auto" w:val="clear"/>
                  <w:tcMar>
                    <w:left w:w="57" w:type="dxa"/>
                  </w:tcMar>
                </w:tcPr>
                <w:p>
                  <w:pPr>
                    <w:pStyle w:val="Style41"/>
                    <w:suppressAutoHyphens w:val="true"/>
                    <w:autoSpaceDE w:val="false"/>
                    <w:bidi w:val="0"/>
                    <w:spacing w:lineRule="auto" w:line="240" w:before="0" w:after="0"/>
                    <w:ind w:left="0" w:right="0" w:firstLine="283"/>
                    <w:jc w:val="center"/>
                    <w:rPr>
                      <w:rFonts w:cs="Arial"/>
                      <w:bCs/>
                      <w:szCs w:val="32"/>
                      <w:lang w:val="ru-RU"/>
                    </w:rPr>
                  </w:pPr>
                  <w:r>
                    <w:rPr>
                      <w:rFonts w:cs="Arial"/>
                      <w:bCs/>
                      <w:szCs w:val="32"/>
                      <w:lang w:val="ru-RU"/>
                    </w:rPr>
                  </w:r>
                </w:p>
              </w:tc>
            </w:tr>
          </w:tbl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5"/>
                <w:rFonts w:cs="Arial"/>
                <w:lang w:val="ru-RU"/>
              </w:rPr>
              <w:t>1</w:t>
            </w: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>.</w:t>
            </w:r>
            <w:hyperlink w:anchor="Par80" w:tgtFrame="_top">
              <w:r>
                <w:rPr>
                  <w:rStyle w:val="Style5"/>
                </w:rPr>
                <w:t>*</w:t>
              </w:r>
            </w:hyperlink>
            <w:r>
              <w:rPr>
                <w:rStyle w:val="Style5"/>
                <w:rFonts w:cs="Arial"/>
                <w:sz w:val="24"/>
                <w:szCs w:val="24"/>
                <w:lang w:val="ru-RU"/>
              </w:rPr>
              <w:t xml:space="preserve"> Правоустанавливающим документом на земельный участок является: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______________________________________________________________________________.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center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>(необходимо указать наименование, дату, номер правоустанавливающего документа, информацию о государственной регистрации, в случаях, установленных законодательством)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>2.</w:t>
            </w:r>
            <w:hyperlink w:anchor="Par80" w:tgtFrame="_top">
              <w:r>
                <w:rPr>
                  <w:rStyle w:val="Style5"/>
                </w:rPr>
                <w:t>*</w:t>
              </w:r>
            </w:hyperlink>
            <w:r>
              <w:rPr>
                <w:rStyle w:val="Style5"/>
                <w:rFonts w:cs="Arial"/>
                <w:sz w:val="24"/>
                <w:szCs w:val="24"/>
                <w:lang w:val="ru-RU"/>
              </w:rPr>
              <w:t xml:space="preserve"> Расположение земельного участка подтверждается кадастровым паспортом/ кадастровой выпиской о земельном участке________________________________________,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right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>(указать кадастровый номер земельного участка, дату постановки на кадастровый учет согласно кадастровому паспорту земельного участка или кадастровой выписке о земельном участке)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отражающим границы земельного участка.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5"/>
                <w:rFonts w:cs="Arial"/>
                <w:lang w:val="ru-RU"/>
              </w:rPr>
              <w:t>3.</w:t>
            </w:r>
            <w:hyperlink w:anchor="Par80" w:tgtFrame="_top">
              <w:r>
                <w:rPr>
                  <w:rStyle w:val="Style5"/>
                </w:rPr>
                <w:t>*</w:t>
              </w:r>
            </w:hyperlink>
            <w:r>
              <w:rPr>
                <w:rStyle w:val="Style5"/>
                <w:rFonts w:cs="Arial"/>
                <w:lang w:val="ru-RU"/>
              </w:rPr>
              <w:t xml:space="preserve"> </w:t>
            </w: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>На земельный участок выдан градостроительный план земельного участка __________________________________________________________________________________.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center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>(указать реквизиты документа)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>
                <w:rFonts w:cs="Arial"/>
                <w:sz w:val="24"/>
                <w:szCs w:val="24"/>
                <w:lang w:val="ru-RU"/>
              </w:rPr>
            </w:pPr>
            <w:r>
              <w:rPr>
                <w:rFonts w:cs="Arial"/>
                <w:sz w:val="24"/>
                <w:szCs w:val="24"/>
                <w:lang w:val="ru-RU"/>
              </w:rPr>
              <w:t>4.* Подтверждаю, что конфигурация, инженерно-геологические или иные характеристики _________________________________________________________________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center"/>
              <w:rPr/>
            </w:pPr>
            <w:r>
              <w:rPr>
                <w:rStyle w:val="Style5"/>
                <w:rFonts w:cs="Arial"/>
                <w:sz w:val="16"/>
                <w:szCs w:val="16"/>
                <w:lang w:val="ru-RU"/>
              </w:rPr>
              <w:t xml:space="preserve">(указать, в чем выражается неблагоприятность для застройки, какие характеристики земельного участка неблагоприятны для застройки) </w:t>
            </w:r>
            <w:r>
              <w:rPr>
                <w:rStyle w:val="Style5"/>
                <w:rFonts w:cs="Arial"/>
                <w:lang w:val="ru-RU"/>
              </w:rPr>
              <w:t>земельного участка неблагоприятны для застройки,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rPr/>
            </w:pP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>что подтверждается прилагаемым к настоящему заявлению</w:t>
            </w:r>
            <w:r>
              <w:rPr>
                <w:rStyle w:val="Style5"/>
                <w:rFonts w:cs="Arial"/>
                <w:lang w:val="ru-RU"/>
              </w:rPr>
              <w:t xml:space="preserve"> __________________________,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center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>(указать реквизиты документа (при наличии), которым подтверждается наличие перечисленных выше условий)</w:t>
            </w:r>
          </w:p>
          <w:p>
            <w:pPr>
              <w:pStyle w:val="Style41"/>
              <w:suppressAutoHyphens w:val="true"/>
              <w:autoSpaceDE w:val="false"/>
              <w:bidi w:val="0"/>
              <w:spacing w:lineRule="auto" w:line="240" w:before="0" w:after="0"/>
              <w:ind w:left="0" w:right="0" w:firstLine="283"/>
              <w:jc w:val="both"/>
              <w:rPr/>
            </w:pPr>
            <w:r>
              <w:rPr>
                <w:rStyle w:val="Style5"/>
                <w:rFonts w:cs="Arial"/>
                <w:sz w:val="24"/>
                <w:szCs w:val="24"/>
                <w:lang w:val="ru-RU"/>
              </w:rPr>
              <w:t>5.* Размещение объекта соответствует требованиям технических регламентов, что подтверждается указанной ниже схемой планировочной организации земельного участка**</w:t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jc w:val="both"/>
              <w:rPr/>
            </w:pPr>
            <w:bookmarkStart w:id="2" w:name="Par80"/>
            <w:bookmarkEnd w:id="2"/>
            <w:r>
              <w:rPr>
                <w:rStyle w:val="Style5"/>
                <w:rFonts w:cs="Arial"/>
                <w:lang w:val="ru-RU"/>
              </w:rPr>
              <w:t xml:space="preserve">* </w:t>
            </w:r>
            <w:r>
              <w:rPr>
                <w:rStyle w:val="Style5"/>
                <w:rFonts w:cs="Arial"/>
                <w:sz w:val="16"/>
                <w:szCs w:val="16"/>
                <w:lang w:val="ru-RU"/>
              </w:rPr>
              <w:t>документы предоставляются заявителем по собственной инициативе;</w:t>
            </w:r>
          </w:p>
          <w:p>
            <w:pPr>
              <w:pStyle w:val="Style41"/>
              <w:autoSpaceDE w:val="false"/>
              <w:spacing w:before="0" w:after="0"/>
              <w:ind w:left="0" w:right="0" w:firstLine="567"/>
              <w:jc w:val="both"/>
              <w:rPr>
                <w:rFonts w:cs="Arial"/>
                <w:sz w:val="16"/>
                <w:szCs w:val="16"/>
                <w:lang w:val="ru-RU"/>
              </w:rPr>
            </w:pPr>
            <w:r>
              <w:rPr>
                <w:rFonts w:cs="Arial"/>
                <w:sz w:val="16"/>
                <w:szCs w:val="16"/>
                <w:lang w:val="ru-RU"/>
              </w:rPr>
              <w:t>** заявитель вправе приложить документ, выполненный лицом, имеющим допуск к производству соответствующих работ;</w:t>
            </w:r>
          </w:p>
          <w:p>
            <w:pPr>
              <w:pStyle w:val="Style41"/>
              <w:shd w:fill="FFFFFF" w:val="clear"/>
              <w:spacing w:before="0" w:after="0"/>
              <w:ind w:left="0" w:right="0" w:firstLine="567"/>
              <w:jc w:val="both"/>
              <w:rPr/>
            </w:pPr>
            <w:r>
              <w:rPr>
                <w:rStyle w:val="Style5"/>
                <w:rFonts w:cs="Arial"/>
                <w:sz w:val="16"/>
                <w:szCs w:val="16"/>
                <w:lang w:val="ru-RU"/>
              </w:rPr>
              <w:t>*** на схеме должно быть показано размещение объекта капитального строительства, в отношении которого запрашивается разрешение на отклонение, элементы благоустройства с указанием параметров объекта (общая площадь, этажность, площадь застройки, количество парковочных мест, территория озеленения)</w:t>
            </w:r>
            <w:r>
              <w:rPr>
                <w:rStyle w:val="Style5"/>
                <w:rFonts w:cs="Arial"/>
                <w:lang w:val="ru-RU"/>
              </w:rPr>
              <w:t>.</w:t>
            </w:r>
          </w:p>
        </w:tc>
      </w:tr>
      <w:tr>
        <w:trPr>
          <w:trHeight w:val="303" w:hRule="atLeast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color w:val="000000"/>
                <w:szCs w:val="26"/>
              </w:rPr>
            </w:pPr>
            <w:r>
              <w:rPr>
                <w:rFonts w:cs="Arial"/>
                <w:color w:val="000000"/>
                <w:szCs w:val="26"/>
              </w:rPr>
              <w:t xml:space="preserve">2  </w:t>
            </w:r>
          </w:p>
        </w:tc>
        <w:tc>
          <w:tcPr>
            <w:tcW w:w="9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cs="Arial"/>
                <w:b/>
                <w:color w:val="000000"/>
                <w:sz w:val="24"/>
                <w:szCs w:val="24"/>
                <w:lang w:val="ru-RU"/>
              </w:rPr>
              <w:t>Документы, прилагаемые к запросу</w:t>
            </w:r>
            <w:r>
              <w:rPr>
                <w:rStyle w:val="Style5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Style w:val="Style5"/>
                <w:rFonts w:cs="Arial"/>
                <w:b/>
                <w:color w:val="000000"/>
                <w:sz w:val="24"/>
                <w:szCs w:val="24"/>
                <w:lang w:val="ru-RU"/>
              </w:rPr>
              <w:t xml:space="preserve">в обязательном порядке: </w:t>
            </w:r>
          </w:p>
        </w:tc>
      </w:tr>
      <w:tr>
        <w:trPr>
          <w:trHeight w:val="976" w:hRule="atLeast"/>
        </w:trPr>
        <w:tc>
          <w:tcPr>
            <w:tcW w:w="5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Style w:val="Style5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6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33655</wp:posOffset>
                      </wp:positionV>
                      <wp:extent cx="93345" cy="109220"/>
                      <wp:effectExtent l="0" t="0" r="0" b="0"/>
                      <wp:wrapNone/>
                      <wp:docPr id="5" name="Прямоугольник 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6" stroked="t" style="position:absolute;margin-left:2pt;margin-top:2.6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both"/>
              <w:rPr/>
            </w:pP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документ, 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>подтверждающий</w:t>
            </w: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 xml:space="preserve"> полномочия представителя заявителя, в случае, если с заявлением 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 xml:space="preserve">обращается представитель заявителя (предоставление указанного документа не требуется, в случае если от имени юридического лица обращается лицо, имеющее право действовать без доверенности, </w:t>
            </w:r>
            <w:r>
              <w:rPr>
                <w:rStyle w:val="Style5"/>
                <w:rFonts w:cs="Cambria"/>
                <w:sz w:val="18"/>
                <w:szCs w:val="18"/>
                <w:lang w:val="ru-RU" w:eastAsia="ru-RU"/>
              </w:rPr>
              <w:t xml:space="preserve">полномочия подтверждаются </w:t>
            </w:r>
            <w:r>
              <w:rPr>
                <w:rStyle w:val="Style5"/>
                <w:rFonts w:cs="Arial" w:ascii="Century" w:hAnsi="Century"/>
                <w:strike w:val="false"/>
                <w:dstrike w:val="false"/>
                <w:sz w:val="18"/>
                <w:szCs w:val="18"/>
                <w:lang w:val="ru-RU" w:eastAsia="ru-RU"/>
              </w:rPr>
              <w:t>сведениями из</w:t>
            </w:r>
            <w:r>
              <w:rPr>
                <w:rStyle w:val="Style5"/>
                <w:rFonts w:cs="Arial" w:ascii="Century" w:hAnsi="Century"/>
                <w:iCs/>
                <w:strike w:val="false"/>
                <w:dstrike w:val="false"/>
                <w:sz w:val="18"/>
                <w:szCs w:val="18"/>
                <w:lang w:val="ru-RU" w:eastAsia="ru-RU"/>
              </w:rPr>
              <w:t xml:space="preserve"> приказа (постановления) об установлении опеки (попечительства), выданного Департаментом социального развития Тюменской области; </w:t>
            </w:r>
            <w:r>
              <w:rPr>
                <w:rStyle w:val="Style5"/>
                <w:rFonts w:cs="Arial" w:ascii="Century" w:hAnsi="Century"/>
                <w:strike w:val="false"/>
                <w:dstrike w:val="false"/>
                <w:sz w:val="18"/>
                <w:szCs w:val="18"/>
                <w:lang w:val="ru-RU" w:eastAsia="ru-RU"/>
              </w:rPr>
              <w:t xml:space="preserve">сведениями </w:t>
            </w:r>
            <w:r>
              <w:rPr>
                <w:rStyle w:val="Style5"/>
                <w:rFonts w:cs="Arial" w:ascii="Century" w:hAnsi="Century"/>
                <w:iCs/>
                <w:strike w:val="false"/>
                <w:dstrike w:val="false"/>
                <w:sz w:val="18"/>
                <w:szCs w:val="18"/>
                <w:lang w:val="ru-RU" w:eastAsia="ru-RU"/>
              </w:rPr>
              <w:t>о государственной регистрации рождения (усыновления), произведенной Управлением регистрации актов гражданского состояния Тюменской области</w:t>
            </w:r>
            <w:r>
              <w:rPr>
                <w:rStyle w:val="Style5"/>
                <w:rFonts w:cs="Arial" w:ascii="Century" w:hAnsi="Century"/>
                <w:sz w:val="18"/>
                <w:szCs w:val="18"/>
                <w:lang w:val="ru-RU" w:eastAsia="ru-RU"/>
              </w:rPr>
              <w:t>)</w:t>
            </w:r>
            <w:r>
              <w:rPr>
                <w:rStyle w:val="Style5"/>
                <w:rFonts w:cs="Arial"/>
                <w:sz w:val="18"/>
                <w:szCs w:val="18"/>
                <w:lang w:val="ru-RU" w:eastAsia="ru-RU"/>
              </w:rPr>
              <w:t>;</w:t>
            </w:r>
          </w:p>
        </w:tc>
      </w:tr>
      <w:tr>
        <w:trPr>
          <w:trHeight w:val="521" w:hRule="atLeast"/>
        </w:trPr>
        <w:tc>
          <w:tcPr>
            <w:tcW w:w="5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>
                <w:rStyle w:val="Style5"/>
                <w:lang w:val="ru-RU" w:eastAsia="ru-RU"/>
              </w:rPr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7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-82550</wp:posOffset>
                      </wp:positionV>
                      <wp:extent cx="93345" cy="109220"/>
                      <wp:effectExtent l="0" t="0" r="0" b="0"/>
                      <wp:wrapNone/>
                      <wp:docPr id="6" name="Прямоугольник 1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18" stroked="t" style="position:absolute;margin-left:5.5pt;margin-top:-6.5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both"/>
              <w:rPr/>
            </w:pPr>
            <w:r>
              <w:rPr>
                <w:rStyle w:val="Style5"/>
                <w:rFonts w:cs="Arial"/>
                <w:sz w:val="18"/>
                <w:szCs w:val="18"/>
                <w:lang w:val="ru-RU"/>
              </w:rPr>
              <w:t>правоустанавливающие документы на земельный участок (если право на земельный участок не зарегистрировано в Едином государственном реестре недвижимости).</w:t>
            </w:r>
          </w:p>
        </w:tc>
      </w:tr>
      <w:tr>
        <w:trPr>
          <w:trHeight w:val="372" w:hRule="atLeast"/>
        </w:trPr>
        <w:tc>
          <w:tcPr>
            <w:tcW w:w="5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b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cs="Arial" w:ascii="Times New Roman" w:hAnsi="Times New Roman"/>
                <w:b/>
                <w:color w:val="000000"/>
                <w:sz w:val="24"/>
                <w:szCs w:val="24"/>
                <w:lang w:val="ru-RU"/>
              </w:rPr>
              <w:t>Способ получения результата муниципальной услуги:</w:t>
            </w:r>
          </w:p>
          <w:p>
            <w:pPr>
              <w:pStyle w:val="Style41"/>
              <w:autoSpaceDE w:val="false"/>
              <w:spacing w:before="0" w:after="0"/>
              <w:ind w:left="0" w:right="0" w:firstLine="283"/>
              <w:jc w:val="center"/>
              <w:rPr>
                <w:rFonts w:ascii="Times New Roman" w:hAnsi="Times New Roman" w:cs="Arial"/>
                <w:b w:val="false"/>
                <w:b w:val="false"/>
                <w:bCs w:val="false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Times New Roman" w:hAnsi="Times New Roman"/>
                <w:b w:val="false"/>
                <w:bCs w:val="false"/>
                <w:color w:val="000000"/>
                <w:sz w:val="16"/>
                <w:szCs w:val="16"/>
                <w:lang w:val="ru-RU"/>
              </w:rPr>
              <w:t>(заполняется в случаях подачи заявления лично или в электронном виде)</w:t>
            </w:r>
          </w:p>
        </w:tc>
      </w:tr>
      <w:tr>
        <w:trPr>
          <w:trHeight w:val="462" w:hRule="atLeast"/>
        </w:trPr>
        <w:tc>
          <w:tcPr>
            <w:tcW w:w="5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8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35560</wp:posOffset>
                      </wp:positionV>
                      <wp:extent cx="93345" cy="109220"/>
                      <wp:effectExtent l="0" t="0" r="0" b="0"/>
                      <wp:wrapNone/>
                      <wp:docPr id="7" name="Прямоугольник 10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07" stroked="t" style="position:absolute;margin-left:2.05pt;margin-top:2.8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color w:val="auto"/>
                <w:sz w:val="22"/>
                <w:szCs w:val="20"/>
                <w:lang w:val="ru-RU"/>
              </w:rPr>
            </w:pP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 xml:space="preserve">При личном обращении </w:t>
            </w:r>
            <w:r>
              <w:rPr>
                <w:rFonts w:cs="Arial" w:ascii="Times New Roman" w:hAnsi="Times New Roman"/>
                <w:color w:val="auto"/>
                <w:sz w:val="22"/>
                <w:szCs w:val="20"/>
                <w:highlight w:val="white"/>
                <w:lang w:val="ru-RU"/>
              </w:rPr>
              <w:t>в МФЦ</w:t>
            </w:r>
          </w:p>
        </w:tc>
      </w:tr>
      <w:tr>
        <w:trPr>
          <w:trHeight w:val="450" w:hRule="atLeast"/>
        </w:trPr>
        <w:tc>
          <w:tcPr>
            <w:tcW w:w="5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9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35560</wp:posOffset>
                      </wp:positionV>
                      <wp:extent cx="93345" cy="109220"/>
                      <wp:effectExtent l="0" t="0" r="0" b="0"/>
                      <wp:wrapNone/>
                      <wp:docPr id="8" name="Прямоугольник 10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07" stroked="t" style="position:absolute;margin-left:2.05pt;margin-top:2.8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color w:val="auto"/>
                <w:sz w:val="22"/>
                <w:szCs w:val="20"/>
                <w:lang w:val="ru-RU"/>
              </w:rPr>
            </w:pP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>Почтовым отправлением</w:t>
            </w:r>
          </w:p>
        </w:tc>
      </w:tr>
      <w:tr>
        <w:trPr>
          <w:trHeight w:val="675" w:hRule="atLeast"/>
        </w:trPr>
        <w:tc>
          <w:tcPr>
            <w:tcW w:w="51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/>
              <mc:AlternateContent>
                <mc:Choice Requires="wps">
                  <w:drawing>
                    <wp:anchor behindDoc="0" distT="0" distB="0" distL="0" distR="0" simplePos="0" locked="0" layoutInCell="1" allowOverlap="1" relativeHeight="10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35560</wp:posOffset>
                      </wp:positionV>
                      <wp:extent cx="93345" cy="109220"/>
                      <wp:effectExtent l="0" t="0" r="0" b="0"/>
                      <wp:wrapNone/>
                      <wp:docPr id="9" name="Прямоугольник 10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880" cy="1087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560">
                                <a:solidFill>
                                  <a:srgbClr val="243f6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_0" ID="Прямоугольник 107" stroked="t" style="position:absolute;margin-left:2.05pt;margin-top:2.8pt;width:7.25pt;height:8.5pt">
                      <w10:wrap type="none"/>
                      <v:fill o:detectmouseclick="t" on="false"/>
                      <v:stroke color="#243f60" weight="25560" joinstyle="miter" endcap="flat"/>
                    </v:shape>
                  </w:pict>
                </mc:Fallback>
              </mc:AlternateContent>
            </w:r>
          </w:p>
        </w:tc>
        <w:tc>
          <w:tcPr>
            <w:tcW w:w="92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283"/>
              <w:jc w:val="both"/>
              <w:rPr>
                <w:rFonts w:ascii="Times New Roman" w:hAnsi="Times New Roman" w:cs="Arial"/>
                <w:color w:val="auto"/>
                <w:sz w:val="22"/>
                <w:szCs w:val="20"/>
                <w:lang w:val="ru-RU"/>
              </w:rPr>
            </w:pPr>
            <w:r>
              <w:rPr>
                <w:rFonts w:cs="Arial" w:ascii="Times New Roman" w:hAnsi="Times New Roman"/>
                <w:color w:val="auto"/>
                <w:sz w:val="22"/>
                <w:szCs w:val="20"/>
                <w:lang w:val="ru-RU"/>
              </w:rPr>
              <w:t xml:space="preserve">В виде электронного документа </w:t>
            </w:r>
            <w:r>
              <w:rPr>
                <w:rFonts w:cs="Arial" w:ascii="Times New Roman" w:hAnsi="Times New Roman"/>
                <w:color w:val="auto"/>
                <w:sz w:val="22"/>
                <w:szCs w:val="20"/>
                <w:highlight w:val="white"/>
                <w:lang w:val="ru-RU"/>
              </w:rPr>
              <w:t>на указанный выше электронный адрес</w:t>
            </w:r>
            <w:r>
              <w:rPr>
                <w:rFonts w:cs="Arial" w:ascii="Times New Roman" w:hAnsi="Times New Roman"/>
                <w:color w:val="auto"/>
                <w:sz w:val="20"/>
                <w:szCs w:val="20"/>
                <w:highlight w:val="white"/>
                <w:lang w:val="ru-RU"/>
              </w:rPr>
              <w:t xml:space="preserve"> </w:t>
            </w:r>
          </w:p>
        </w:tc>
      </w:tr>
      <w:tr>
        <w:trPr>
          <w:trHeight w:val="303" w:hRule="atLeast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color w:val="000000"/>
                <w:szCs w:val="26"/>
              </w:rPr>
            </w:pPr>
            <w:r>
              <w:rPr>
                <w:rFonts w:cs="Arial"/>
                <w:color w:val="000000"/>
                <w:szCs w:val="26"/>
              </w:rPr>
              <w:t>4</w:t>
            </w:r>
          </w:p>
        </w:tc>
        <w:tc>
          <w:tcPr>
            <w:tcW w:w="5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cs="Arial"/>
                <w:color w:val="000000"/>
              </w:rPr>
              <w:t>Подпись заявителя (представителя заявителя):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eastAsia="Lucida Sans Unicode" w:cs="Arial"/>
                <w:bCs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5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widowControl w:val="false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eastAsia="Lucida Sans Unicode" w:cs="Arial"/>
                <w:bCs/>
              </w:rPr>
              <w:t>_________ __________________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>
                <w:rStyle w:val="Style5"/>
                <w:rFonts w:eastAsia="Lucida Sans Unicode" w:cs="Arial"/>
                <w:bCs/>
              </w:rPr>
              <w:t>«__» ___________ ____ г.</w:t>
            </w:r>
          </w:p>
        </w:tc>
      </w:tr>
      <w:tr>
        <w:trPr>
          <w:trHeight w:val="303" w:hRule="atLeast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hanging="0"/>
              <w:jc w:val="center"/>
              <w:rPr>
                <w:rFonts w:cs="Arial"/>
                <w:color w:val="000000"/>
                <w:szCs w:val="26"/>
              </w:rPr>
            </w:pPr>
            <w:r>
              <w:rPr>
                <w:rFonts w:cs="Arial"/>
                <w:color w:val="000000"/>
                <w:szCs w:val="26"/>
              </w:rPr>
              <w:t>5</w:t>
            </w:r>
          </w:p>
        </w:tc>
        <w:tc>
          <w:tcPr>
            <w:tcW w:w="5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cs="Arial"/>
                <w:color w:val="000000"/>
                <w:lang w:val="ru-RU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eastAsia="Lucida Sans Unicode" w:cs="Arial"/>
                <w:bCs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5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widowControl w:val="false"/>
              <w:autoSpaceDE w:val="false"/>
              <w:spacing w:before="0" w:after="0"/>
              <w:ind w:left="0" w:right="0" w:firstLine="567"/>
              <w:rPr/>
            </w:pPr>
            <w:r>
              <w:rPr>
                <w:rStyle w:val="Style5"/>
                <w:rFonts w:eastAsia="Lucida Sans Unicode" w:cs="Arial"/>
                <w:bCs/>
              </w:rPr>
              <w:t>_________ __________________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Style41"/>
              <w:autoSpaceDE w:val="false"/>
              <w:spacing w:before="0" w:after="0"/>
              <w:ind w:left="0" w:right="0" w:firstLine="567"/>
              <w:jc w:val="center"/>
              <w:rPr/>
            </w:pPr>
            <w:r>
              <w:rPr>
                <w:rStyle w:val="Style5"/>
                <w:rFonts w:eastAsia="Lucida Sans Unicode" w:cs="Arial"/>
                <w:bCs/>
              </w:rPr>
              <w:t>«__» ___________ ____ г.</w:t>
            </w:r>
          </w:p>
        </w:tc>
      </w:tr>
    </w:tbl>
    <w:p>
      <w:pPr>
        <w:pStyle w:val="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Style41"/>
        <w:spacing w:before="0" w:after="0"/>
        <w:ind w:left="0" w:right="0" w:firstLine="567"/>
        <w:jc w:val="right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 xml:space="preserve">Приложение </w:t>
      </w:r>
      <w:r>
        <w:rPr>
          <w:rFonts w:cs="Arial" w:ascii="Arial" w:hAnsi="Arial"/>
          <w:sz w:val="26"/>
          <w:szCs w:val="26"/>
          <w:lang w:val="ru-RU" w:eastAsia="ru-RU"/>
        </w:rPr>
        <w:t>2</w:t>
      </w:r>
      <w:r>
        <w:rPr>
          <w:rFonts w:cs="Arial" w:ascii="Arial" w:hAnsi="Arial"/>
          <w:sz w:val="26"/>
          <w:szCs w:val="26"/>
          <w:lang w:val="ru-RU" w:eastAsia="ru-RU"/>
        </w:rPr>
        <w:t xml:space="preserve"> </w:t>
      </w:r>
    </w:p>
    <w:p>
      <w:pPr>
        <w:pStyle w:val="Style41"/>
        <w:spacing w:before="0" w:after="0"/>
        <w:ind w:left="0" w:right="0" w:firstLine="567"/>
        <w:jc w:val="right"/>
        <w:rPr>
          <w:rFonts w:ascii="Arial" w:hAnsi="Arial" w:cs="Arial"/>
          <w:sz w:val="26"/>
          <w:szCs w:val="26"/>
          <w:lang w:val="ru-RU" w:eastAsia="ru-RU"/>
        </w:rPr>
      </w:pPr>
      <w:r>
        <w:rPr>
          <w:rFonts w:cs="Arial" w:ascii="Arial" w:hAnsi="Arial"/>
          <w:sz w:val="26"/>
          <w:szCs w:val="26"/>
          <w:lang w:val="ru-RU" w:eastAsia="ru-RU"/>
        </w:rPr>
        <w:t>к Регламенту</w: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  <w:t>Блок-схема предоставления муниципальн</w:t>
      </w:r>
      <w:r>
        <w:rPr/>
        <w:t>ой</w:t>
      </w:r>
      <w:r>
        <w:rPr/>
        <w:t xml:space="preserve"> услуг</w:t>
      </w:r>
      <w:r>
        <w:rPr/>
        <w:t>и</w:t>
      </w:r>
    </w:p>
    <w:p>
      <w:pPr>
        <w:pStyle w:val="Style41"/>
        <w:autoSpaceDE w:val="false"/>
        <w:spacing w:before="0" w:after="0"/>
        <w:ind w:left="0" w:right="0" w:firstLine="567"/>
        <w:jc w:val="right"/>
        <w:rPr>
          <w:lang w:val="ru-RU" w:eastAsia="en-US"/>
        </w:rPr>
      </w:pPr>
      <w:r>
        <w:rPr>
          <w:lang w:val="ru-RU" w:eastAsia="en-US"/>
        </w:rPr>
      </w:r>
      <w:r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112395</wp:posOffset>
                </wp:positionH>
                <wp:positionV relativeFrom="paragraph">
                  <wp:posOffset>60325</wp:posOffset>
                </wp:positionV>
                <wp:extent cx="5196205" cy="446405"/>
                <wp:effectExtent l="0" t="0" r="0" b="0"/>
                <wp:wrapNone/>
                <wp:docPr id="10" name="Надпись 18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6205" cy="446405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jc w:val="center"/>
                              <w:rPr/>
                            </w:pPr>
                            <w:r>
                              <w:rPr>
                                <w:rStyle w:val="Style5"/>
                                <w:rFonts w:cs="Arial"/>
                                <w:b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Style w:val="Style5"/>
                                <w:rFonts w:cs="Arial"/>
                                <w:b/>
                                <w:sz w:val="16"/>
                                <w:szCs w:val="16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Style w:val="Style5"/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Прием документов необходимых для предоставления муниципальной услуги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409.15pt;height:35.15pt;margin-top:4.75pt;mso-position-vertical-relative:text;margin-left:8.85pt;mso-position-horizontal-relative:text">
                <v:textbox>
                  <w:txbxContent>
                    <w:p>
                      <w:pPr>
                        <w:pStyle w:val="Style41"/>
                        <w:jc w:val="center"/>
                        <w:rPr/>
                      </w:pPr>
                      <w:r>
                        <w:rPr>
                          <w:rStyle w:val="Style5"/>
                          <w:rFonts w:cs="Arial"/>
                          <w:b/>
                          <w:sz w:val="16"/>
                          <w:szCs w:val="16"/>
                          <w:lang w:val="en-US"/>
                        </w:rPr>
                        <w:t>1</w:t>
                      </w:r>
                      <w:r>
                        <w:rPr>
                          <w:rStyle w:val="Style5"/>
                          <w:rFonts w:cs="Arial"/>
                          <w:b/>
                          <w:sz w:val="16"/>
                          <w:szCs w:val="16"/>
                          <w:lang w:val="ru-RU"/>
                        </w:rPr>
                        <w:t>.</w:t>
                      </w: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>
                        <w:rPr>
                          <w:rStyle w:val="Style5"/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Прием документов необходимых для предоставления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41"/>
        <w:autoSpaceDE w:val="false"/>
        <w:spacing w:before="0" w:after="0"/>
        <w:ind w:left="0" w:right="0" w:firstLine="567"/>
        <w:rPr/>
      </w:pPr>
      <w:r>
        <w:rPr>
          <w:rStyle w:val="Style5"/>
          <w:rFonts w:cs="Arial"/>
          <w:color w:val="000000"/>
          <w:szCs w:val="26"/>
          <w:lang w:val="ru-RU"/>
        </w:rPr>
        <w:t xml:space="preserve"> </w:t>
      </w:r>
    </w:p>
    <w:p>
      <w:pPr>
        <w:pStyle w:val="Style41"/>
        <w:autoSpaceDE w:val="false"/>
        <w:spacing w:before="0" w:after="0"/>
        <w:ind w:left="0" w:right="0" w:firstLine="567"/>
        <w:jc w:val="right"/>
        <w:rPr>
          <w:rStyle w:val="Style5"/>
          <w:lang w:val="ru-RU" w:eastAsia="ru-RU"/>
        </w:rPr>
      </w:pPr>
      <w:bookmarkStart w:id="3" w:name="__DdeLink__4973_606317256"/>
      <w:bookmarkStart w:id="4" w:name="__DdeLink__4973_606317256"/>
      <w:bookmarkEnd w:id="4"/>
      <w:r>
        <w:rPr/>
      </w:r>
    </w:p>
    <w:p>
      <w:pPr>
        <w:pStyle w:val="Style41"/>
        <w:spacing w:before="0" w:after="0"/>
        <w:ind w:left="0" w:right="0" w:firstLine="567"/>
        <w:jc w:val="right"/>
        <w:rPr>
          <w:rFonts w:cs="Arial"/>
          <w:color w:val="000000"/>
          <w:sz w:val="24"/>
          <w:szCs w:val="24"/>
          <w:lang w:val="ru-RU" w:eastAsia="en-US"/>
        </w:rPr>
      </w:pPr>
      <w:r>
        <w:rPr>
          <w:rFonts w:cs="Arial"/>
          <w:color w:val="000000"/>
          <w:sz w:val="24"/>
          <w:szCs w:val="24"/>
          <w:lang w:val="ru-RU" w:eastAsia="en-US"/>
        </w:rPr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356870</wp:posOffset>
                </wp:positionH>
                <wp:positionV relativeFrom="paragraph">
                  <wp:posOffset>129540</wp:posOffset>
                </wp:positionV>
                <wp:extent cx="289560" cy="128270"/>
                <wp:effectExtent l="0" t="0" r="0" b="0"/>
                <wp:wrapNone/>
                <wp:docPr id="11" name="Полилиния 18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9080" cy="127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85" fillcolor="#4f81bd" stroked="t" style="position:absolute;margin-left:28.15pt;margin-top:10.2pt;width:22.7pt;height:10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4702175</wp:posOffset>
                </wp:positionH>
                <wp:positionV relativeFrom="paragraph">
                  <wp:posOffset>107950</wp:posOffset>
                </wp:positionV>
                <wp:extent cx="217170" cy="99060"/>
                <wp:effectExtent l="0" t="0" r="0" b="0"/>
                <wp:wrapNone/>
                <wp:docPr id="12" name="Полилиния 18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16360" cy="982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86" fillcolor="#4f81bd" stroked="t" style="position:absolute;margin-left:370.3pt;margin-top:8.5pt;width:17pt;height:7.7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Style41"/>
        <w:spacing w:before="0" w:after="0"/>
        <w:ind w:left="0" w:right="0" w:firstLine="567"/>
        <w:rPr>
          <w:rStyle w:val="Style5"/>
          <w:lang w:val="ru-RU" w:eastAsia="ru-RU"/>
        </w:rPr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26">
                <wp:simplePos x="0" y="0"/>
                <wp:positionH relativeFrom="column">
                  <wp:posOffset>3768090</wp:posOffset>
                </wp:positionH>
                <wp:positionV relativeFrom="paragraph">
                  <wp:posOffset>111125</wp:posOffset>
                </wp:positionV>
                <wp:extent cx="1940560" cy="359410"/>
                <wp:effectExtent l="0" t="0" r="0" b="0"/>
                <wp:wrapNone/>
                <wp:docPr id="13" name="Надпись 16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0560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 xml:space="preserve">В форме электронных документов, почтовым отправлением 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52.8pt;height:28.3pt;margin-top:8.75pt;mso-position-vertical-relative:text;margin-left:296.7pt;mso-position-horizontal-relative:text">
                <v:textbox>
                  <w:txbxContent>
                    <w:p>
                      <w:pPr>
                        <w:pStyle w:val="Style41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 xml:space="preserve">В форме электронных документов, почтовым отправлением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22">
                <wp:simplePos x="0" y="0"/>
                <wp:positionH relativeFrom="column">
                  <wp:posOffset>110490</wp:posOffset>
                </wp:positionH>
                <wp:positionV relativeFrom="paragraph">
                  <wp:posOffset>36830</wp:posOffset>
                </wp:positionV>
                <wp:extent cx="1565275" cy="359410"/>
                <wp:effectExtent l="0" t="0" r="0" b="0"/>
                <wp:wrapNone/>
                <wp:docPr id="14" name="Надпись 1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275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</w:rPr>
                              <w:t>Личный прием в МФЦ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23.25pt;height:28.3pt;margin-top:2.9pt;mso-position-vertical-relative:text;margin-left:8.7pt;mso-position-horizontal-relative:text">
                <v:textbox>
                  <w:txbxContent>
                    <w:p>
                      <w:pPr>
                        <w:pStyle w:val="Style41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</w:rPr>
                        <w:t>Личный прием в МФЦ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15">
                <wp:simplePos x="0" y="0"/>
                <wp:positionH relativeFrom="column">
                  <wp:posOffset>4715510</wp:posOffset>
                </wp:positionH>
                <wp:positionV relativeFrom="paragraph">
                  <wp:posOffset>175260</wp:posOffset>
                </wp:positionV>
                <wp:extent cx="225425" cy="128270"/>
                <wp:effectExtent l="0" t="0" r="0" b="0"/>
                <wp:wrapNone/>
                <wp:docPr id="15" name="Полилиния 18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4640" cy="127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81" fillcolor="#4f81bd" stroked="t" style="position:absolute;margin-left:371.35pt;margin-top:13.8pt;width:17.65pt;height:10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23">
                <wp:simplePos x="0" y="0"/>
                <wp:positionH relativeFrom="column">
                  <wp:posOffset>1948815</wp:posOffset>
                </wp:positionH>
                <wp:positionV relativeFrom="paragraph">
                  <wp:posOffset>147955</wp:posOffset>
                </wp:positionV>
                <wp:extent cx="1725930" cy="320675"/>
                <wp:effectExtent l="0" t="0" r="0" b="0"/>
                <wp:wrapNone/>
                <wp:docPr id="16" name="Надпись 17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5930" cy="320675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</w:rPr>
                              <w:t>При соответствии требованиям действительности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35.9pt;height:25.25pt;margin-top:11.65pt;mso-position-vertical-relative:text;margin-left:153.45pt;mso-position-horizontal-relative:text">
                <v:textbox>
                  <w:txbxContent>
                    <w:p>
                      <w:pPr>
                        <w:pStyle w:val="Style41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</w:rPr>
                        <w:t>При соответствии требованиям действительности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0" distR="0" simplePos="0" locked="0" layoutInCell="1" allowOverlap="1" relativeHeight="24">
                <wp:simplePos x="0" y="0"/>
                <wp:positionH relativeFrom="column">
                  <wp:posOffset>3993515</wp:posOffset>
                </wp:positionH>
                <wp:positionV relativeFrom="paragraph">
                  <wp:posOffset>156845</wp:posOffset>
                </wp:positionV>
                <wp:extent cx="1683385" cy="359410"/>
                <wp:effectExtent l="0" t="0" r="0" b="0"/>
                <wp:wrapNone/>
                <wp:docPr id="17" name="Надпись 17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385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autoSpaceDE w:val="false"/>
                              <w:ind w:left="0" w:right="-2" w:hanging="0"/>
                              <w:jc w:val="center"/>
                              <w:rPr/>
                            </w:pPr>
                            <w:r>
                              <w:rPr>
                                <w:rStyle w:val="Style5"/>
                                <w:rFonts w:cs="Arial" w:ascii="Arial" w:hAnsi="Arial"/>
                                <w:sz w:val="16"/>
                                <w:szCs w:val="16"/>
                              </w:rPr>
                              <w:t>Проверка достоверности квалифицированной</w:t>
                            </w: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</w:rPr>
                              <w:t xml:space="preserve"> подписи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32.55pt;height:28.3pt;margin-top:12.35pt;mso-position-vertical-relative:text;margin-left:314.45pt;mso-position-horizontal-relative:text">
                <v:textbox>
                  <w:txbxContent>
                    <w:p>
                      <w:pPr>
                        <w:pStyle w:val="Style41"/>
                        <w:autoSpaceDE w:val="false"/>
                        <w:ind w:left="0" w:right="-2" w:hanging="0"/>
                        <w:jc w:val="center"/>
                        <w:rPr/>
                      </w:pPr>
                      <w:r>
                        <w:rPr>
                          <w:rStyle w:val="Style5"/>
                          <w:rFonts w:cs="Arial" w:ascii="Arial" w:hAnsi="Arial"/>
                          <w:sz w:val="16"/>
                          <w:szCs w:val="16"/>
                        </w:rPr>
                        <w:t>Проверка достоверности квалифицированной</w:t>
                      </w: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</w:rPr>
                        <w:t xml:space="preserve"> подписи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4">
                <wp:simplePos x="0" y="0"/>
                <wp:positionH relativeFrom="column">
                  <wp:posOffset>3704590</wp:posOffset>
                </wp:positionH>
                <wp:positionV relativeFrom="paragraph">
                  <wp:posOffset>69850</wp:posOffset>
                </wp:positionV>
                <wp:extent cx="289560" cy="128270"/>
                <wp:effectExtent l="0" t="0" r="0" b="0"/>
                <wp:wrapNone/>
                <wp:docPr id="18" name="Полилиния 18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89080" cy="127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82" fillcolor="#4f81bd" stroked="t" style="position:absolute;margin-left:291.7pt;margin-top:5.5pt;width:22.7pt;height:10pt;rotation:18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6">
                <wp:simplePos x="0" y="0"/>
                <wp:positionH relativeFrom="column">
                  <wp:posOffset>4741545</wp:posOffset>
                </wp:positionH>
                <wp:positionV relativeFrom="paragraph">
                  <wp:posOffset>198755</wp:posOffset>
                </wp:positionV>
                <wp:extent cx="217170" cy="88265"/>
                <wp:effectExtent l="0" t="0" r="0" b="0"/>
                <wp:wrapNone/>
                <wp:docPr id="19" name="Полилиния 18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16360" cy="87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80" fillcolor="#4f81bd" stroked="t" style="position:absolute;margin-left:373.4pt;margin-top:15.65pt;width:17pt;height:6.85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20">
                <wp:simplePos x="0" y="0"/>
                <wp:positionH relativeFrom="column">
                  <wp:posOffset>2417445</wp:posOffset>
                </wp:positionH>
                <wp:positionV relativeFrom="paragraph">
                  <wp:posOffset>545465</wp:posOffset>
                </wp:positionV>
                <wp:extent cx="927735" cy="165100"/>
                <wp:effectExtent l="0" t="0" r="0" b="0"/>
                <wp:wrapNone/>
                <wp:docPr id="20" name="Полилиния 17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27000" cy="164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222" h="200">
                              <a:moveTo>
                                <a:pt x="0" y="50"/>
                              </a:moveTo>
                              <a:lnTo>
                                <a:pt x="1121" y="50"/>
                              </a:lnTo>
                              <a:lnTo>
                                <a:pt x="1121" y="0"/>
                              </a:lnTo>
                              <a:lnTo>
                                <a:pt x="1222" y="100"/>
                              </a:lnTo>
                              <a:lnTo>
                                <a:pt x="1121" y="200"/>
                              </a:lnTo>
                              <a:lnTo>
                                <a:pt x="1121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75" fillcolor="#4f81bd" stroked="t" style="position:absolute;margin-left:190.4pt;margin-top:42.95pt;width:72.95pt;height:12.9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9">
                <wp:simplePos x="0" y="0"/>
                <wp:positionH relativeFrom="column">
                  <wp:posOffset>459105</wp:posOffset>
                </wp:positionH>
                <wp:positionV relativeFrom="paragraph">
                  <wp:posOffset>170180</wp:posOffset>
                </wp:positionV>
                <wp:extent cx="1357630" cy="176530"/>
                <wp:effectExtent l="0" t="0" r="0" b="0"/>
                <wp:wrapNone/>
                <wp:docPr id="21" name="Полилиния 17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56840" cy="1760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405" h="200">
                              <a:moveTo>
                                <a:pt x="0" y="50"/>
                              </a:moveTo>
                              <a:lnTo>
                                <a:pt x="1305" y="50"/>
                              </a:lnTo>
                              <a:lnTo>
                                <a:pt x="1305" y="0"/>
                              </a:lnTo>
                              <a:lnTo>
                                <a:pt x="1405" y="100"/>
                              </a:lnTo>
                              <a:lnTo>
                                <a:pt x="1305" y="200"/>
                              </a:lnTo>
                              <a:lnTo>
                                <a:pt x="130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77" fillcolor="#4f81bd" stroked="t" style="position:absolute;margin-left:36.2pt;margin-top:13.4pt;width:106.8pt;height:13.8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0" distR="0" simplePos="0" locked="0" layoutInCell="1" allowOverlap="1" relativeHeight="25">
                <wp:simplePos x="0" y="0"/>
                <wp:positionH relativeFrom="column">
                  <wp:posOffset>3545840</wp:posOffset>
                </wp:positionH>
                <wp:positionV relativeFrom="paragraph">
                  <wp:posOffset>177800</wp:posOffset>
                </wp:positionV>
                <wp:extent cx="2524760" cy="463550"/>
                <wp:effectExtent l="0" t="0" r="0" b="0"/>
                <wp:wrapNone/>
                <wp:docPr id="22" name="Надпись 17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760" cy="46355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При несоответствии требованиям действительности принимается решение об отказе в рассмотрении заявления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98.8pt;height:36.5pt;margin-top:14pt;mso-position-vertical-relative:text;margin-left:279.2pt;mso-position-horizontal-relative:text">
                <v:textbox>
                  <w:txbxContent>
                    <w:p>
                      <w:pPr>
                        <w:pStyle w:val="Style41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При несоответствии требованиям действительности принимается решение об отказе в рассмотрении заявления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18">
                <wp:simplePos x="0" y="0"/>
                <wp:positionH relativeFrom="column">
                  <wp:posOffset>2407285</wp:posOffset>
                </wp:positionH>
                <wp:positionV relativeFrom="paragraph">
                  <wp:posOffset>164465</wp:posOffset>
                </wp:positionV>
                <wp:extent cx="1812925" cy="381000"/>
                <wp:effectExtent l="0" t="0" r="0" b="0"/>
                <wp:wrapNone/>
                <wp:docPr id="23" name="Надпись 17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38100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Направление уведомления о приеме заявления и документов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42.75pt;height:30pt;margin-top:12.95pt;mso-position-vertical-relative:text;margin-left:189.55pt;mso-position-horizontal-relative:text">
                <v:textbox>
                  <w:txbxContent>
                    <w:p>
                      <w:pPr>
                        <w:pStyle w:val="Style41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Направление уведомления о приеме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17">
                <wp:simplePos x="0" y="0"/>
                <wp:positionH relativeFrom="column">
                  <wp:posOffset>161925</wp:posOffset>
                </wp:positionH>
                <wp:positionV relativeFrom="paragraph">
                  <wp:posOffset>7620</wp:posOffset>
                </wp:positionV>
                <wp:extent cx="1953895" cy="359410"/>
                <wp:effectExtent l="0" t="0" r="0" b="0"/>
                <wp:wrapNone/>
                <wp:docPr id="24" name="Надпись 1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3895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Выдача расписки в приеме заявления и документов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53.85pt;height:28.3pt;margin-top:0.6pt;mso-position-vertical-relative:text;margin-left:12.75pt;mso-position-horizontal-relative:text">
                <v:textbox>
                  <w:txbxContent>
                    <w:p>
                      <w:pPr>
                        <w:pStyle w:val="Style41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Выдача расписки в приеме заявления и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31">
                <wp:simplePos x="0" y="0"/>
                <wp:positionH relativeFrom="column">
                  <wp:posOffset>2901950</wp:posOffset>
                </wp:positionH>
                <wp:positionV relativeFrom="paragraph">
                  <wp:posOffset>62230</wp:posOffset>
                </wp:positionV>
                <wp:extent cx="229235" cy="76200"/>
                <wp:effectExtent l="0" t="0" r="0" b="0"/>
                <wp:wrapNone/>
                <wp:docPr id="25" name="Полилиния 2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8600" cy="75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251" fillcolor="#4f81bd" stroked="t" style="position:absolute;margin-left:228.55pt;margin-top:4.9pt;width:17.95pt;height:5.9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2">
                <wp:simplePos x="0" y="0"/>
                <wp:positionH relativeFrom="column">
                  <wp:posOffset>1187450</wp:posOffset>
                </wp:positionH>
                <wp:positionV relativeFrom="paragraph">
                  <wp:posOffset>86995</wp:posOffset>
                </wp:positionV>
                <wp:extent cx="234315" cy="88265"/>
                <wp:effectExtent l="0" t="0" r="0" b="0"/>
                <wp:wrapNone/>
                <wp:docPr id="26" name="Полилиния 2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3640" cy="874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56" h="200">
                              <a:moveTo>
                                <a:pt x="0" y="50"/>
                              </a:moveTo>
                              <a:lnTo>
                                <a:pt x="355" y="50"/>
                              </a:lnTo>
                              <a:lnTo>
                                <a:pt x="355" y="0"/>
                              </a:lnTo>
                              <a:lnTo>
                                <a:pt x="456" y="100"/>
                              </a:lnTo>
                              <a:lnTo>
                                <a:pt x="355" y="200"/>
                              </a:lnTo>
                              <a:lnTo>
                                <a:pt x="355" y="150"/>
                              </a:lnTo>
                              <a:lnTo>
                                <a:pt x="0" y="150"/>
                              </a:lnTo>
                              <a:lnTo>
                                <a:pt x="0" y="50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252" fillcolor="#4f81bd" stroked="t" style="position:absolute;margin-left:93.55pt;margin-top:6.85pt;width:18.35pt;height:6.85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mc:AlternateContent>
          <mc:Choice Requires="wps">
            <w:drawing>
              <wp:anchor behindDoc="0" distT="0" distB="0" distL="0" distR="0" simplePos="0" locked="0" layoutInCell="1" allowOverlap="1" relativeHeight="27">
                <wp:simplePos x="0" y="0"/>
                <wp:positionH relativeFrom="column">
                  <wp:posOffset>504825</wp:posOffset>
                </wp:positionH>
                <wp:positionV relativeFrom="paragraph">
                  <wp:posOffset>74930</wp:posOffset>
                </wp:positionV>
                <wp:extent cx="4953000" cy="359410"/>
                <wp:effectExtent l="0" t="0" r="0" b="0"/>
                <wp:wrapNone/>
                <wp:docPr id="27" name="Надпись 16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autoSpaceDE w:val="false"/>
                              <w:ind w:left="0" w:right="-2" w:hanging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en-US"/>
                              </w:rPr>
                              <w:t xml:space="preserve">2. </w:t>
                            </w:r>
                            <w:r>
                              <w:rPr>
                                <w:rFonts w:cs="Arial" w:ascii="Arial" w:hAnsi="Arial"/>
                                <w:sz w:val="16"/>
                                <w:szCs w:val="16"/>
                                <w:lang w:val="ru-RU"/>
                              </w:rPr>
                              <w:t>Рассмотрение заявления о предоставлении муниципальной услуги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390pt;height:28.3pt;margin-top:5.9pt;mso-position-vertical-relative:text;margin-left:39.75pt;mso-position-horizontal-relative:text">
                <v:textbox>
                  <w:txbxContent>
                    <w:p>
                      <w:pPr>
                        <w:pStyle w:val="Style41"/>
                        <w:autoSpaceDE w:val="false"/>
                        <w:ind w:left="0" w:right="-2" w:hanging="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rFonts w:cs="Arial" w:ascii="Arial" w:hAnsi="Arial"/>
                          <w:sz w:val="16"/>
                          <w:szCs w:val="16"/>
                          <w:lang w:val="en-US"/>
                        </w:rPr>
                        <w:t xml:space="preserve">2. </w:t>
                      </w:r>
                      <w:r>
                        <w:rPr>
                          <w:rFonts w:cs="Arial" w:ascii="Arial" w:hAnsi="Arial"/>
                          <w:sz w:val="16"/>
                          <w:szCs w:val="16"/>
                          <w:lang w:val="ru-RU"/>
                        </w:rPr>
                        <w:t>Рассмотрение заявления о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1" allowOverlap="1" relativeHeight="21">
                <wp:simplePos x="0" y="0"/>
                <wp:positionH relativeFrom="column">
                  <wp:posOffset>2568575</wp:posOffset>
                </wp:positionH>
                <wp:positionV relativeFrom="paragraph">
                  <wp:posOffset>196215</wp:posOffset>
                </wp:positionV>
                <wp:extent cx="502285" cy="187325"/>
                <wp:effectExtent l="0" t="0" r="0" b="0"/>
                <wp:wrapNone/>
                <wp:docPr id="28" name="Полилиния 1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01480" cy="1868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150" h="296">
                              <a:moveTo>
                                <a:pt x="0" y="74"/>
                              </a:moveTo>
                              <a:lnTo>
                                <a:pt x="1001" y="73"/>
                              </a:lnTo>
                              <a:lnTo>
                                <a:pt x="1002" y="0"/>
                              </a:lnTo>
                              <a:lnTo>
                                <a:pt x="1150" y="147"/>
                              </a:lnTo>
                              <a:lnTo>
                                <a:pt x="1001" y="296"/>
                              </a:lnTo>
                              <a:lnTo>
                                <a:pt x="1002" y="221"/>
                              </a:lnTo>
                              <a:lnTo>
                                <a:pt x="0" y="222"/>
                              </a:lnTo>
                              <a:lnTo>
                                <a:pt x="0" y="74"/>
                              </a:lnTo>
                            </a:path>
                          </a:pathLst>
                        </a:custGeom>
                        <a:solidFill>
                          <a:srgbClr val="4f81bd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олилиния 166" fillcolor="#4f81bd" stroked="t" style="position:absolute;margin-left:202.3pt;margin-top:15.45pt;width:39.45pt;height:14.65pt;rotation:90">
                <w10:wrap type="none"/>
                <v:fill o:detectmouseclick="t" type="solid" color2="#b07e42"/>
                <v:stroke color="#385d8a" weight="25560" joinstyle="round" endcap="flat"/>
              </v:shape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  <w:r>
        <mc:AlternateContent>
          <mc:Choice Requires="wps">
            <w:drawing>
              <wp:anchor behindDoc="0" distT="0" distB="0" distL="0" distR="0" simplePos="0" locked="0" layoutInCell="1" allowOverlap="1" relativeHeight="28">
                <wp:simplePos x="0" y="0"/>
                <wp:positionH relativeFrom="column">
                  <wp:posOffset>21590</wp:posOffset>
                </wp:positionH>
                <wp:positionV relativeFrom="paragraph">
                  <wp:posOffset>172720</wp:posOffset>
                </wp:positionV>
                <wp:extent cx="5568315" cy="674370"/>
                <wp:effectExtent l="0" t="0" r="0" b="0"/>
                <wp:wrapNone/>
                <wp:docPr id="29" name="Надпись 1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8315" cy="67437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ind w:left="0" w:right="0" w:firstLine="709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en-US"/>
                              </w:rPr>
                              <w:t xml:space="preserve">3. 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Направление заявителю  результат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а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 xml:space="preserve"> муниципальн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ой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 xml:space="preserve"> услуг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и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438.45pt;height:53.1pt;margin-top:13.6pt;mso-position-vertical-relative:text;margin-left:1.7pt;mso-position-horizontal-relative:text">
                <v:textbox>
                  <w:txbxContent>
                    <w:p>
                      <w:pPr>
                        <w:pStyle w:val="Style41"/>
                        <w:ind w:left="0" w:right="0" w:firstLine="709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sz w:val="16"/>
                          <w:szCs w:val="16"/>
                          <w:lang w:val="en-US"/>
                        </w:rPr>
                        <w:t xml:space="preserve">3. 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>Направление заявителю  результат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>а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 xml:space="preserve"> муниципальн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>ой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 xml:space="preserve"> услуг</w:t>
                      </w:r>
                      <w:r>
                        <w:rPr>
                          <w:rFonts w:cs="Arial"/>
                          <w:sz w:val="16"/>
                          <w:szCs w:val="16"/>
                          <w:lang w:val="ru-RU"/>
                        </w:rPr>
                        <w:t>и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mc:AlternateContent>
          <mc:Choice Requires="wps">
            <w:drawing>
              <wp:anchor behindDoc="0" distT="0" distB="0" distL="0" distR="0" simplePos="0" locked="0" layoutInCell="1" allowOverlap="1" relativeHeight="29">
                <wp:simplePos x="0" y="0"/>
                <wp:positionH relativeFrom="column">
                  <wp:posOffset>1687195</wp:posOffset>
                </wp:positionH>
                <wp:positionV relativeFrom="paragraph">
                  <wp:posOffset>169545</wp:posOffset>
                </wp:positionV>
                <wp:extent cx="2025650" cy="359410"/>
                <wp:effectExtent l="0" t="0" r="0" b="0"/>
                <wp:wrapNone/>
                <wp:docPr id="30" name="Надпись 16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5650" cy="35941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autoSpaceDE w:val="false"/>
                              <w:ind w:left="0" w:right="-2" w:hanging="0"/>
                              <w:jc w:val="center"/>
                              <w:rPr/>
                            </w:pP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 xml:space="preserve">. Контроль за предоставлением муниципальной услуги 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159.5pt;height:28.3pt;margin-top:13.35pt;mso-position-vertical-relative:text;margin-left:132.85pt;mso-position-horizontal-relative:text">
                <v:textbox>
                  <w:txbxContent>
                    <w:p>
                      <w:pPr>
                        <w:pStyle w:val="Style41"/>
                        <w:autoSpaceDE w:val="false"/>
                        <w:ind w:left="0" w:right="-2" w:hanging="0"/>
                        <w:jc w:val="center"/>
                        <w:rPr/>
                      </w:pP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  <w:lang w:val="en-US"/>
                        </w:rPr>
                        <w:t>4</w:t>
                      </w: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  <w:lang w:val="ru-RU"/>
                        </w:rPr>
                        <w:t xml:space="preserve">. Контроль за предоставлением муниципальной услуги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nsPlusNormal"/>
        <w:spacing w:before="0" w:after="0"/>
        <w:ind w:left="0" w:right="0" w:firstLine="567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spacing w:before="0" w:after="0"/>
        <w:ind w:left="0" w:right="0" w:firstLine="567"/>
        <w:jc w:val="center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spacing w:before="0" w:after="0"/>
        <w:ind w:left="0" w:right="0" w:firstLine="567"/>
        <w:jc w:val="center"/>
        <w:outlineLvl w:val="0"/>
        <w:rPr>
          <w:rStyle w:val="Style20"/>
          <w:rFonts w:ascii="Arial" w:hAnsi="Arial" w:cs="Arial"/>
          <w:b/>
          <w:b/>
          <w:bCs/>
          <w:i/>
          <w:i/>
          <w:color w:val="auto"/>
          <w:sz w:val="28"/>
          <w:szCs w:val="28"/>
          <w:lang w:val="ru-RU"/>
        </w:rPr>
      </w:pPr>
      <w:r>
        <w:rPr>
          <w:rFonts w:cs="Arial"/>
          <w:b/>
          <w:bCs/>
          <w:color w:val="auto"/>
          <w:sz w:val="28"/>
          <w:szCs w:val="28"/>
          <w:lang w:val="ru-RU"/>
        </w:rPr>
      </w:r>
      <w:r>
        <mc:AlternateContent>
          <mc:Choice Requires="wps">
            <w:drawing>
              <wp:anchor behindDoc="0" distT="0" distB="0" distL="0" distR="0" simplePos="0" locked="0" layoutInCell="1" allowOverlap="1" relativeHeight="30">
                <wp:simplePos x="0" y="0"/>
                <wp:positionH relativeFrom="column">
                  <wp:posOffset>1325880</wp:posOffset>
                </wp:positionH>
                <wp:positionV relativeFrom="paragraph">
                  <wp:posOffset>186055</wp:posOffset>
                </wp:positionV>
                <wp:extent cx="2908300" cy="781050"/>
                <wp:effectExtent l="0" t="0" r="0" b="0"/>
                <wp:wrapNone/>
                <wp:docPr id="31" name="Надпись 16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8300" cy="781050"/>
                        </a:xfrm>
                        <a:prstGeom prst="rect"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41"/>
                              <w:autoSpaceDE w:val="false"/>
                              <w:ind w:left="0" w:right="-2" w:hanging="0"/>
                              <w:jc w:val="center"/>
                              <w:rPr/>
                            </w:pP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Style w:val="Style5"/>
                                <w:rFonts w:cs="Arial"/>
                                <w:sz w:val="16"/>
                                <w:szCs w:val="16"/>
                                <w:lang w:val="ru-RU"/>
                              </w:rPr>
                              <w:t>. Досудебный (внесудебный) порядок обжалования решений и действий (бездействия) администрации, а также должностных лиц, муниципальных служащих администрации</w:t>
                            </w:r>
                          </w:p>
                        </w:txbxContent>
                      </wps:txbx>
                      <wps:bodyPr anchor="ctr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229pt;height:61.5pt;margin-top:14.65pt;mso-position-vertical-relative:text;margin-left:104.4pt;mso-position-horizontal-relative:text">
                <v:textbox>
                  <w:txbxContent>
                    <w:p>
                      <w:pPr>
                        <w:pStyle w:val="Style41"/>
                        <w:autoSpaceDE w:val="false"/>
                        <w:ind w:left="0" w:right="-2" w:hanging="0"/>
                        <w:jc w:val="center"/>
                        <w:rPr/>
                      </w:pP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  <w:lang w:val="en-US"/>
                        </w:rPr>
                        <w:t>5</w:t>
                      </w:r>
                      <w:r>
                        <w:rPr>
                          <w:rStyle w:val="Style5"/>
                          <w:rFonts w:cs="Arial"/>
                          <w:sz w:val="16"/>
                          <w:szCs w:val="16"/>
                          <w:lang w:val="ru-RU"/>
                        </w:rPr>
                        <w:t>. Досудебный (внесудебный) порядок обжалования решений и действий (бездействия) администрации, а также должностных лиц, муниципальных служащих администрации</w:t>
                      </w:r>
                    </w:p>
                  </w:txbxContent>
                </v:textbox>
              </v:rect>
            </w:pict>
          </mc:Fallback>
        </mc:AlternateContent>
      </w:r>
    </w:p>
    <w:sectPr>
      <w:headerReference w:type="default" r:id="rId4"/>
      <w:headerReference w:type="first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Евгения Анатольевна Созонова" w:date="2017-08-23T14:51:34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1" w:author="&lt;анонимный&gt;" w:date="2017-09-27T11:13:0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2" w:author="Евгения Анатольевна Созонова" w:date="2017-08-23T16:27:58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3" w:author="&lt;анонимный&gt;" w:date="2017-09-27T11:12:5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4" w:author="Евгения Анатольевна Созонова" w:date="2017-08-23T14:51:46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уточнено</w:t>
      </w:r>
    </w:p>
  </w:comment>
  <w:comment w:id="5" w:author="&lt;анонимный&gt;" w:date="2017-09-27T11:12:3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6" w:author="Евгения Анатольевна Созонова" w:date="2017-08-23T14:51:59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уточнено</w:t>
      </w:r>
    </w:p>
  </w:comment>
  <w:comment w:id="7" w:author="&lt;анонимный&gt;" w:date="2017-09-27T11:12:2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8" w:author="&lt;анонимный&gt;" w:date="2017-09-27T11:12:1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нов</w:t>
      </w:r>
    </w:p>
  </w:comment>
  <w:comment w:id="9" w:author="Евгения Анатольевна Созонова" w:date="2017-08-23T14:53:52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 xml:space="preserve"> уточнено</w:t>
      </w:r>
    </w:p>
  </w:comment>
  <w:comment w:id="10" w:author="&lt;анонимный&gt;" w:date="2017-08-15T14:13:2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Уменьшил межстрочный интервал</w:t>
      </w:r>
    </w:p>
  </w:comment>
  <w:comment w:id="11" w:author="Евгения Анатольевна Созонова" w:date="2017-08-23T14:55:59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12" w:author="&lt;анонимный&gt;" w:date="2017-08-15T14:09:5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13" w:author="&lt;анонимный&gt;" w:date="2017-08-15T16:30:5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Ё на е</w:t>
      </w:r>
    </w:p>
  </w:comment>
  <w:comment w:id="14" w:author="&lt;анонимный&gt;" w:date="2017-08-15T15:40:5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5" w:author="&lt;анонимный&gt;" w:date="2017-08-15T15:44:4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6" w:author="&lt;анонимный&gt;" w:date="2017-08-15T15:44:1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Symbol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Century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Style42"/>
        <w:rPr>
          <w:rFonts w:ascii="Arial" w:hAnsi="Arial"/>
          <w:sz w:val="14"/>
          <w:szCs w:val="14"/>
        </w:rPr>
      </w:pPr>
      <w:r>
        <w:rPr>
          <w:sz w:val="14"/>
          <w:szCs w:val="14"/>
        </w:rPr>
        <w:footnoteRef/>
        <w:tab/>
        <w:t xml:space="preserve">Указать </w:t>
      </w:r>
      <w:r>
        <w:rPr>
          <w:sz w:val="14"/>
          <w:szCs w:val="14"/>
        </w:rPr>
        <w:t xml:space="preserve">наименование, реквизиты </w:t>
      </w:r>
      <w:r>
        <w:rPr>
          <w:sz w:val="14"/>
          <w:szCs w:val="14"/>
        </w:rPr>
        <w:t xml:space="preserve">МНПА регулирующий </w:t>
      </w:r>
      <w:r>
        <w:rPr>
          <w:sz w:val="14"/>
          <w:szCs w:val="14"/>
          <w:u w:val="single"/>
        </w:rPr>
        <w:t>вопросы проведения публичных слушаний</w:t>
      </w:r>
      <w:r>
        <w:rPr>
          <w:sz w:val="14"/>
          <w:szCs w:val="14"/>
        </w:rPr>
        <w:t xml:space="preserve"> в сфере градостроительства например: Положение о проведении публичных слушаний, Правила землепользования и застройки  </w:t>
      </w:r>
      <w:r>
        <w:rPr>
          <w:sz w:val="14"/>
          <w:szCs w:val="14"/>
        </w:rPr>
        <w:t>и т.д.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6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1245"/>
        </w:tabs>
        <w:ind w:left="1245" w:hanging="705"/>
      </w:pPr>
      <w:rPr>
        <w:rFonts w:ascii="Times New Roman" w:hAnsi="Times New Roman" w:cs="Times New Roman" w:hint="default"/>
        <w:sz w:val="26"/>
        <w:szCs w:val="24"/>
        <w:rFonts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957" w:hanging="39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footnotePr>
    <w:numFmt w:val="decimal"/>
    <w:footnote w:id="0"/>
    <w:footnote w:id="1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character" w:styleId="WW8Num3z0">
    <w:name w:val="WW8Num3z0"/>
    <w:qFormat/>
    <w:rPr>
      <w:rFonts w:ascii="Times New Roman" w:hAnsi="Times New Roman" w:eastAsia="Times New Roman" w:cs="Times New Roman"/>
      <w:sz w:val="26"/>
      <w:szCs w:val="24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Style20">
    <w:name w:val="Знак сноски"/>
    <w:basedOn w:val="Style5"/>
    <w:qFormat/>
    <w:rPr>
      <w:position w:val="24"/>
      <w:sz w:val="15"/>
    </w:rPr>
  </w:style>
  <w:style w:type="character" w:styleId="Style21">
    <w:name w:val="Символ сноски"/>
    <w:qFormat/>
    <w:rPr/>
  </w:style>
  <w:style w:type="character" w:styleId="Style22">
    <w:name w:val="Привязка сноски"/>
    <w:rPr>
      <w:vertAlign w:val="superscript"/>
    </w:rPr>
  </w:style>
  <w:style w:type="character" w:styleId="Style23">
    <w:name w:val="Привязка концевой сноски"/>
    <w:rPr>
      <w:vertAlign w:val="superscript"/>
    </w:rPr>
  </w:style>
  <w:style w:type="character" w:styleId="Style24">
    <w:name w:val="Символы концевой сноски"/>
    <w:qFormat/>
    <w:rPr/>
  </w:style>
  <w:style w:type="paragraph" w:styleId="Style25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6">
    <w:name w:val="Body Text"/>
    <w:basedOn w:val="Normal"/>
    <w:pPr>
      <w:spacing w:lineRule="auto" w:line="288" w:before="0" w:after="140"/>
    </w:pPr>
    <w:rPr/>
  </w:style>
  <w:style w:type="paragraph" w:styleId="Style27">
    <w:name w:val="List"/>
    <w:basedOn w:val="Style26"/>
    <w:pPr/>
    <w:rPr>
      <w:rFonts w:cs="Mangal"/>
    </w:rPr>
  </w:style>
  <w:style w:type="paragraph" w:styleId="Style2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9">
    <w:name w:val="Указатель"/>
    <w:basedOn w:val="Normal"/>
    <w:qFormat/>
    <w:pPr>
      <w:suppressLineNumbers/>
    </w:pPr>
    <w:rPr>
      <w:rFonts w:cs="Mangal"/>
    </w:rPr>
  </w:style>
  <w:style w:type="paragraph" w:styleId="Style30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31">
    <w:name w:val="Без интервала"/>
    <w:basedOn w:val="Normal"/>
    <w:qFormat/>
    <w:pPr/>
    <w:rPr>
      <w:szCs w:val="32"/>
    </w:rPr>
  </w:style>
  <w:style w:type="paragraph" w:styleId="Style32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33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34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6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7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ConsPlusNonformat">
    <w:name w:val="ConsPlusNonformat"/>
    <w:qFormat/>
    <w:pPr>
      <w:widowControl w:val="false"/>
      <w:kinsoku w:val="true"/>
      <w:overflowPunct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PlusTitle">
    <w:name w:val="ConsPlusTitle"/>
    <w:qFormat/>
    <w:pPr>
      <w:widowControl w:val="fals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4"/>
      <w:szCs w:val="24"/>
      <w:lang w:val="ru-RU" w:bidi="ar-SA" w:eastAsia="zh-CN"/>
    </w:rPr>
  </w:style>
  <w:style w:type="paragraph" w:styleId="ConsPlusNormal">
    <w:name w:val="ConsPlusNormal"/>
    <w:qFormat/>
    <w:pPr>
      <w:widowControl w:val="false"/>
      <w:kinsoku w:val="true"/>
      <w:overflowPunct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32">
    <w:name w:val="Основной текст с отступом 3"/>
    <w:basedOn w:val="Normal"/>
    <w:qFormat/>
    <w:pPr>
      <w:autoSpaceDE w:val="false"/>
      <w:ind w:left="0" w:right="0" w:firstLine="540"/>
      <w:jc w:val="center"/>
    </w:pPr>
    <w:rPr>
      <w:rFonts w:cs="Arial"/>
      <w:bCs/>
      <w:u w:val="single"/>
      <w:lang w:val="ru-RU"/>
    </w:rPr>
  </w:style>
  <w:style w:type="paragraph" w:styleId="Style38">
    <w:name w:val="Обычный (веб)"/>
    <w:basedOn w:val="Normal"/>
    <w:qFormat/>
    <w:pPr>
      <w:spacing w:before="280" w:after="280"/>
      <w:ind w:left="0" w:right="0" w:hanging="0"/>
      <w:jc w:val="left"/>
    </w:pPr>
    <w:rPr>
      <w:rFonts w:eastAsia="PMingLiU;新細明體" w:cs="Arial"/>
      <w:color w:val="000000"/>
      <w:sz w:val="18"/>
      <w:szCs w:val="18"/>
      <w:lang w:val="ru-RU" w:eastAsia="zh-TW" w:bidi="ar-SA"/>
    </w:rPr>
  </w:style>
  <w:style w:type="paragraph" w:styleId="ConsPlusCell">
    <w:name w:val="ConsPlusCell"/>
    <w:qFormat/>
    <w:pPr>
      <w:widowControl w:val="false"/>
      <w:kinsoku w:val="true"/>
      <w:overflowPunct w:val="tru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39">
    <w:name w:val="Содержимое врезки"/>
    <w:basedOn w:val="Normal"/>
    <w:qFormat/>
    <w:pPr/>
    <w:rPr/>
  </w:style>
  <w:style w:type="paragraph" w:styleId="Style40">
    <w:name w:val="Содержимое таблицы"/>
    <w:basedOn w:val="Normal"/>
    <w:qFormat/>
    <w:pPr>
      <w:suppressLineNumbers/>
    </w:pPr>
    <w:rPr/>
  </w:style>
  <w:style w:type="paragraph" w:styleId="Style41">
    <w:name w:val="Обычный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sz w:val="24"/>
      <w:szCs w:val="24"/>
      <w:lang w:val="ru-RU" w:eastAsia="zh-CN" w:bidi="hi-IN"/>
    </w:rPr>
  </w:style>
  <w:style w:type="paragraph" w:styleId="Style42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styleId="Style43">
    <w:name w:val="Текст сноски"/>
    <w:basedOn w:val="Style41"/>
    <w:qFormat/>
    <w:pPr>
      <w:suppressAutoHyphens w:val="true"/>
      <w:bidi w:val="0"/>
      <w:spacing w:before="0" w:after="0"/>
      <w:ind w:left="0" w:right="0" w:firstLine="709"/>
      <w:contextualSpacing/>
      <w:jc w:val="both"/>
    </w:pPr>
    <w:rPr>
      <w:rFonts w:ascii="Arial" w:hAnsi="Arial" w:eastAsia="Calibri" w:cs="Times New Roman"/>
      <w:lang w:val="ru-RU" w:eastAsia="en-US"/>
    </w:rPr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main?base=RLAW026;n=54381;fld=134;dst=101558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notes" Target="footnotes.xml"/><Relationship Id="rId9" Type="http://schemas.openxmlformats.org/officeDocument/2006/relationships/comments" Target="comment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1491</TotalTime>
  <Application>LibreOffice/5.3.0.3$Windows_x86 LibreOffice_project/7074905676c47b82bbcfbea1aeefc84afe1c50e1</Application>
  <Pages>22</Pages>
  <Words>5662</Words>
  <Characters>44900</Characters>
  <CharactersWithSpaces>50493</CharactersWithSpaces>
  <Paragraphs>297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2017-04-11T14:24:38Z</cp:lastPrinted>
  <dcterms:modified xsi:type="dcterms:W3CDTF">2017-12-29T11:40:43Z</dcterms:modified>
  <cp:revision>133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